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BF69DDA">
      <w:pPr>
        <w:pStyle w:val="4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tLeast"/>
        <w:jc w:val="center"/>
        <w:textAlignment w:val="auto"/>
        <w:rPr>
          <w:rFonts w:hint="eastAsia" w:asciiTheme="majorEastAsia" w:hAnsiTheme="majorEastAsia" w:eastAsiaTheme="majorEastAsia"/>
          <w:b/>
          <w:bCs/>
          <w:color w:val="000000" w:themeColor="text1"/>
          <w:sz w:val="36"/>
          <w:szCs w:val="36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Theme="majorEastAsia" w:hAnsiTheme="majorEastAsia" w:eastAsiaTheme="majorEastAsia"/>
          <w:b/>
          <w:bCs/>
          <w:color w:val="000000" w:themeColor="text1"/>
          <w:sz w:val="36"/>
          <w:szCs w:val="36"/>
          <w:lang w:val="en-US" w:eastAsia="zh-CN"/>
          <w14:textFill>
            <w14:solidFill>
              <w14:schemeClr w14:val="tx1"/>
            </w14:solidFill>
          </w14:textFill>
        </w:rPr>
        <w:t>云水岗北文旅地产项目推广设计代理招</w:t>
      </w:r>
      <w:r>
        <w:rPr>
          <w:rFonts w:hint="eastAsia" w:asciiTheme="majorEastAsia" w:hAnsiTheme="majorEastAsia" w:eastAsiaTheme="majorEastAsia"/>
          <w:b/>
          <w:bCs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  <w:t>标</w:t>
      </w:r>
      <w:r>
        <w:rPr>
          <w:rFonts w:hint="eastAsia" w:asciiTheme="majorEastAsia" w:hAnsiTheme="majorEastAsia" w:eastAsiaTheme="majorEastAsia"/>
          <w:b/>
          <w:bCs/>
          <w:color w:val="000000" w:themeColor="text1"/>
          <w:sz w:val="36"/>
          <w:szCs w:val="36"/>
          <w:lang w:val="en-US" w:eastAsia="zh-CN"/>
          <w14:textFill>
            <w14:solidFill>
              <w14:schemeClr w14:val="tx1"/>
            </w14:solidFill>
          </w14:textFill>
        </w:rPr>
        <w:t>公告</w:t>
      </w:r>
    </w:p>
    <w:p w14:paraId="26F6EFAC">
      <w:pPr>
        <w:pStyle w:val="4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tLeast"/>
        <w:jc w:val="center"/>
        <w:textAlignment w:val="auto"/>
        <w:rPr>
          <w:rFonts w:hint="eastAsia" w:asciiTheme="majorEastAsia" w:hAnsiTheme="majorEastAsia" w:eastAsiaTheme="majorEastAsia"/>
          <w:b/>
          <w:bCs/>
          <w:color w:val="3C3C3C"/>
          <w:sz w:val="32"/>
          <w:szCs w:val="32"/>
        </w:rPr>
      </w:pPr>
    </w:p>
    <w:p w14:paraId="195393DB">
      <w:pPr>
        <w:pStyle w:val="4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6" w:beforeLines="40" w:beforeAutospacing="0" w:after="126" w:afterLines="40" w:afterAutospacing="0" w:line="420" w:lineRule="exact"/>
        <w:textAlignment w:val="auto"/>
        <w:rPr>
          <w:rFonts w:asciiTheme="majorEastAsia" w:hAnsiTheme="majorEastAsia" w:eastAsiaTheme="majorEastAsia"/>
          <w:color w:val="000000"/>
          <w:sz w:val="27"/>
          <w:szCs w:val="27"/>
        </w:rPr>
      </w:pPr>
      <w:r>
        <w:rPr>
          <w:rStyle w:val="7"/>
          <w:rFonts w:hint="eastAsia" w:asciiTheme="majorEastAsia" w:hAnsiTheme="majorEastAsia" w:eastAsiaTheme="majorEastAsia"/>
          <w:color w:val="000000"/>
        </w:rPr>
        <w:t>一、招标项目概况：</w:t>
      </w:r>
    </w:p>
    <w:p w14:paraId="60A65FD2">
      <w:pPr>
        <w:pStyle w:val="4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6" w:beforeLines="40" w:beforeAutospacing="0" w:after="126" w:afterLines="40" w:afterAutospacing="0" w:line="420" w:lineRule="exact"/>
        <w:textAlignment w:val="auto"/>
        <w:rPr>
          <w:rFonts w:hint="eastAsia" w:asciiTheme="majorEastAsia" w:hAnsiTheme="majorEastAsia" w:eastAsiaTheme="majorEastAsia"/>
          <w:color w:val="000000"/>
          <w:sz w:val="27"/>
          <w:szCs w:val="27"/>
          <w:lang w:eastAsia="zh-CN"/>
        </w:rPr>
      </w:pPr>
      <w:r>
        <w:rPr>
          <w:rFonts w:hint="eastAsia" w:asciiTheme="majorEastAsia" w:hAnsiTheme="majorEastAsia" w:eastAsiaTheme="majorEastAsia"/>
          <w:b/>
          <w:color w:val="000000"/>
        </w:rPr>
        <w:t>1、项目位置：</w:t>
      </w:r>
      <w:r>
        <w:rPr>
          <w:rFonts w:hint="eastAsia" w:ascii="宋体" w:hAnsi="宋体"/>
          <w:sz w:val="24"/>
          <w:szCs w:val="18"/>
          <w:highlight w:val="none"/>
          <w:lang w:val="en-US" w:eastAsia="zh-CN"/>
        </w:rPr>
        <w:t>合肥经济技术开发区北区雄安路与分水岭路交口东南侧</w:t>
      </w:r>
      <w:r>
        <w:rPr>
          <w:rFonts w:hint="eastAsia"/>
          <w:sz w:val="24"/>
          <w:szCs w:val="18"/>
          <w:highlight w:val="none"/>
          <w:lang w:val="en-US" w:eastAsia="zh-CN"/>
        </w:rPr>
        <w:t>。</w:t>
      </w:r>
    </w:p>
    <w:p w14:paraId="65E82DED">
      <w:pPr>
        <w:pStyle w:val="4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6" w:beforeLines="40" w:beforeAutospacing="0" w:after="126" w:afterLines="40" w:afterAutospacing="0" w:line="420" w:lineRule="exact"/>
        <w:textAlignment w:val="auto"/>
        <w:rPr>
          <w:rFonts w:hint="eastAsia" w:asciiTheme="majorEastAsia" w:hAnsiTheme="majorEastAsia" w:eastAsiaTheme="majorEastAsia"/>
          <w:color w:val="000000"/>
          <w:lang w:eastAsia="zh-CN"/>
        </w:rPr>
      </w:pPr>
      <w:r>
        <w:rPr>
          <w:rFonts w:hint="eastAsia" w:asciiTheme="majorEastAsia" w:hAnsiTheme="majorEastAsia" w:eastAsiaTheme="majorEastAsia"/>
          <w:b/>
          <w:color w:val="000000"/>
        </w:rPr>
        <w:t>2、项目简介：</w:t>
      </w:r>
      <w:r>
        <w:rPr>
          <w:rFonts w:hint="eastAsia" w:cs="宋体"/>
          <w:sz w:val="24"/>
          <w:highlight w:val="none"/>
          <w:lang w:val="en-US" w:eastAsia="zh-CN"/>
        </w:rPr>
        <w:t>云水岗北项目01地块位于合肥经济技术开发区北区雄安路与分水岭路交口东南侧，可售面积约23266.7㎡（最终以实际测量数据为准），总计套数142套。招标范围包括合院、商业产品、文旅活动的企划推广设计代理等相关工作。</w:t>
      </w:r>
    </w:p>
    <w:p w14:paraId="34C30B5B">
      <w:pPr>
        <w:pStyle w:val="4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6" w:beforeLines="40" w:beforeAutospacing="0" w:after="126" w:afterLines="40" w:afterAutospacing="0" w:line="420" w:lineRule="exact"/>
        <w:textAlignment w:val="auto"/>
        <w:rPr>
          <w:rFonts w:hint="eastAsia" w:asciiTheme="majorEastAsia" w:hAnsiTheme="majorEastAsia" w:eastAsiaTheme="majorEastAsia"/>
          <w:b w:val="0"/>
          <w:bCs/>
          <w:color w:val="000000"/>
          <w:lang w:val="en-US" w:eastAsia="zh-CN"/>
        </w:rPr>
      </w:pPr>
      <w:r>
        <w:rPr>
          <w:rFonts w:hint="eastAsia" w:asciiTheme="majorEastAsia" w:hAnsiTheme="majorEastAsia" w:eastAsiaTheme="majorEastAsia"/>
          <w:b w:val="0"/>
          <w:bCs/>
          <w:color w:val="000000"/>
        </w:rPr>
        <w:t>3、招标</w:t>
      </w:r>
      <w:r>
        <w:rPr>
          <w:rFonts w:hint="eastAsia" w:asciiTheme="majorEastAsia" w:hAnsiTheme="majorEastAsia" w:eastAsiaTheme="majorEastAsia"/>
          <w:b w:val="0"/>
          <w:bCs/>
          <w:color w:val="000000"/>
          <w:lang w:val="en-US" w:eastAsia="zh-CN"/>
        </w:rPr>
        <w:t>内容</w:t>
      </w:r>
      <w:r>
        <w:rPr>
          <w:rFonts w:hint="eastAsia" w:asciiTheme="majorEastAsia" w:hAnsiTheme="majorEastAsia" w:eastAsiaTheme="majorEastAsia"/>
          <w:b w:val="0"/>
          <w:bCs/>
          <w:color w:val="000000"/>
        </w:rPr>
        <w:t>：</w:t>
      </w:r>
      <w:r>
        <w:rPr>
          <w:rFonts w:hint="eastAsia" w:asciiTheme="majorEastAsia" w:hAnsiTheme="majorEastAsia" w:eastAsiaTheme="majorEastAsia"/>
          <w:b w:val="0"/>
          <w:bCs/>
          <w:color w:val="000000"/>
          <w:lang w:val="en-US" w:eastAsia="zh-CN"/>
        </w:rPr>
        <w:t>云水岗北项目企划推广设计代理招标。</w:t>
      </w:r>
    </w:p>
    <w:p w14:paraId="7D65C89B">
      <w:pPr>
        <w:pStyle w:val="4"/>
        <w:keepNext w:val="0"/>
        <w:keepLines w:val="0"/>
        <w:pageBreakBefore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26" w:beforeLines="40" w:beforeAutospacing="0" w:after="126" w:afterLines="40" w:afterAutospacing="0" w:line="420" w:lineRule="exact"/>
        <w:textAlignment w:val="auto"/>
        <w:rPr>
          <w:rFonts w:asciiTheme="majorEastAsia" w:hAnsiTheme="majorEastAsia" w:eastAsiaTheme="majorEastAsia"/>
          <w:color w:val="000000"/>
          <w:sz w:val="27"/>
          <w:szCs w:val="27"/>
        </w:rPr>
      </w:pPr>
      <w:r>
        <w:rPr>
          <w:rStyle w:val="7"/>
          <w:rFonts w:hint="eastAsia" w:asciiTheme="majorEastAsia" w:hAnsiTheme="majorEastAsia" w:eastAsiaTheme="majorEastAsia"/>
          <w:color w:val="000000"/>
        </w:rPr>
        <w:t>投标单位</w:t>
      </w:r>
      <w:r>
        <w:rPr>
          <w:rStyle w:val="7"/>
          <w:rFonts w:hint="eastAsia" w:asciiTheme="majorEastAsia" w:hAnsiTheme="majorEastAsia" w:eastAsiaTheme="majorEastAsia"/>
          <w:color w:val="000000"/>
          <w:lang w:val="en-US" w:eastAsia="zh-CN"/>
        </w:rPr>
        <w:t>/个人</w:t>
      </w:r>
      <w:r>
        <w:rPr>
          <w:rStyle w:val="7"/>
          <w:rFonts w:hint="eastAsia" w:asciiTheme="majorEastAsia" w:hAnsiTheme="majorEastAsia" w:eastAsiaTheme="majorEastAsia"/>
          <w:color w:val="000000"/>
        </w:rPr>
        <w:t>入围要求：</w:t>
      </w:r>
    </w:p>
    <w:p w14:paraId="680F4124">
      <w:pPr>
        <w:pStyle w:val="8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26" w:beforeLines="40" w:after="126" w:afterLines="40" w:line="420" w:lineRule="exact"/>
        <w:ind w:leftChars="0"/>
        <w:textAlignment w:val="auto"/>
        <w:rPr>
          <w:rFonts w:hint="eastAsia" w:cs="宋体" w:asciiTheme="majorEastAsia" w:hAnsiTheme="majorEastAsia" w:eastAsiaTheme="majorEastAsia"/>
          <w:color w:val="auto"/>
          <w:kern w:val="0"/>
          <w:sz w:val="24"/>
          <w:szCs w:val="24"/>
          <w:highlight w:val="none"/>
          <w:lang w:eastAsia="zh-CN"/>
        </w:rPr>
      </w:pPr>
      <w:r>
        <w:rPr>
          <w:rFonts w:hint="eastAsia" w:cs="宋体" w:asciiTheme="majorEastAsia" w:hAnsiTheme="majorEastAsia" w:eastAsiaTheme="majorEastAsia"/>
          <w:color w:val="auto"/>
          <w:kern w:val="0"/>
          <w:sz w:val="24"/>
          <w:szCs w:val="24"/>
          <w:highlight w:val="none"/>
          <w:lang w:val="en-US" w:eastAsia="zh-CN"/>
        </w:rPr>
        <w:t>1、</w:t>
      </w:r>
      <w:r>
        <w:rPr>
          <w:rFonts w:hint="eastAsia" w:cs="宋体" w:asciiTheme="majorEastAsia" w:hAnsiTheme="majorEastAsia" w:eastAsiaTheme="majorEastAsia"/>
          <w:color w:val="auto"/>
          <w:kern w:val="0"/>
          <w:sz w:val="24"/>
          <w:szCs w:val="24"/>
          <w:highlight w:val="none"/>
        </w:rPr>
        <w:t>投标</w:t>
      </w:r>
      <w:r>
        <w:rPr>
          <w:rFonts w:hint="eastAsia" w:cs="宋体" w:asciiTheme="majorEastAsia" w:hAnsiTheme="majorEastAsia" w:eastAsiaTheme="majorEastAsia"/>
          <w:color w:val="auto"/>
          <w:kern w:val="0"/>
          <w:sz w:val="24"/>
          <w:szCs w:val="24"/>
          <w:highlight w:val="none"/>
          <w:lang w:val="en-US" w:eastAsia="zh-CN"/>
        </w:rPr>
        <w:t>单位/个人报价单需不超过单项设置报价上限，</w:t>
      </w:r>
      <w:r>
        <w:rPr>
          <w:rFonts w:hint="eastAsia" w:cs="宋体" w:asciiTheme="majorEastAsia" w:hAnsiTheme="majorEastAsia" w:eastAsiaTheme="majorEastAsia"/>
          <w:color w:val="auto"/>
          <w:kern w:val="0"/>
          <w:sz w:val="24"/>
          <w:szCs w:val="24"/>
          <w:highlight w:val="none"/>
        </w:rPr>
        <w:t>超过此上限视为废标</w:t>
      </w:r>
      <w:r>
        <w:rPr>
          <w:rFonts w:hint="eastAsia" w:cs="宋体" w:asciiTheme="majorEastAsia" w:hAnsiTheme="majorEastAsia" w:eastAsiaTheme="majorEastAsia"/>
          <w:color w:val="auto"/>
          <w:kern w:val="0"/>
          <w:sz w:val="24"/>
          <w:szCs w:val="24"/>
          <w:highlight w:val="none"/>
          <w:lang w:eastAsia="zh-CN"/>
        </w:rPr>
        <w:t>。</w:t>
      </w:r>
    </w:p>
    <w:p w14:paraId="60E08115">
      <w:pPr>
        <w:pStyle w:val="8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26" w:beforeLines="40" w:after="126" w:afterLines="40" w:line="420" w:lineRule="exact"/>
        <w:ind w:leftChars="0"/>
        <w:textAlignment w:val="auto"/>
        <w:rPr>
          <w:rFonts w:hint="default" w:cs="宋体" w:asciiTheme="majorEastAsia" w:hAnsiTheme="majorEastAsia" w:eastAsiaTheme="majorEastAsia"/>
          <w:color w:val="auto"/>
          <w:kern w:val="0"/>
          <w:sz w:val="24"/>
          <w:szCs w:val="24"/>
          <w:highlight w:val="none"/>
          <w:lang w:val="en-US" w:eastAsia="zh-CN"/>
        </w:rPr>
      </w:pPr>
      <w:r>
        <w:rPr>
          <w:rFonts w:hint="eastAsia" w:cs="宋体" w:asciiTheme="majorEastAsia" w:hAnsiTheme="majorEastAsia" w:eastAsiaTheme="majorEastAsia"/>
          <w:color w:val="auto"/>
          <w:kern w:val="0"/>
          <w:sz w:val="24"/>
          <w:szCs w:val="24"/>
          <w:highlight w:val="none"/>
          <w:lang w:val="en-US" w:eastAsia="zh-CN"/>
        </w:rPr>
        <w:t>2、本次投标需独立单位/个人竞标，不接受联合单位/个人竞标。</w:t>
      </w:r>
    </w:p>
    <w:p w14:paraId="7066EC46">
      <w:pPr>
        <w:pStyle w:val="8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26" w:beforeLines="40" w:after="126" w:afterLines="40" w:line="420" w:lineRule="exact"/>
        <w:ind w:leftChars="0"/>
        <w:textAlignment w:val="auto"/>
        <w:rPr>
          <w:rFonts w:hint="eastAsia" w:ascii="宋体" w:hAnsi="宋体" w:cs="宋体"/>
          <w:b/>
          <w:sz w:val="24"/>
          <w:szCs w:val="24"/>
        </w:rPr>
      </w:pPr>
      <w:r>
        <w:rPr>
          <w:rFonts w:hint="eastAsia" w:ascii="宋体" w:hAnsi="宋体" w:cs="宋体"/>
          <w:b/>
          <w:sz w:val="24"/>
          <w:szCs w:val="24"/>
          <w:lang w:val="en-US" w:eastAsia="zh-CN"/>
        </w:rPr>
        <w:t>三、</w:t>
      </w:r>
      <w:r>
        <w:rPr>
          <w:rFonts w:hint="eastAsia" w:ascii="宋体" w:hAnsi="宋体" w:cs="宋体"/>
          <w:b/>
          <w:sz w:val="24"/>
          <w:szCs w:val="24"/>
        </w:rPr>
        <w:t>报价及</w:t>
      </w:r>
      <w:r>
        <w:rPr>
          <w:rFonts w:hint="eastAsia" w:ascii="宋体" w:hAnsi="宋体" w:cs="宋体"/>
          <w:b/>
          <w:sz w:val="24"/>
          <w:szCs w:val="24"/>
          <w:lang w:val="en-US" w:eastAsia="zh-CN"/>
        </w:rPr>
        <w:t>合作期限</w:t>
      </w:r>
      <w:r>
        <w:rPr>
          <w:rFonts w:hint="eastAsia" w:ascii="宋体" w:hAnsi="宋体" w:cs="宋体"/>
          <w:b/>
          <w:sz w:val="24"/>
          <w:szCs w:val="24"/>
        </w:rPr>
        <w:t>：</w:t>
      </w:r>
    </w:p>
    <w:p w14:paraId="41BCEFEE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26" w:beforeLines="40" w:after="126" w:afterLines="40" w:line="420" w:lineRule="exact"/>
        <w:ind w:leftChars="0"/>
        <w:textAlignment w:val="auto"/>
        <w:rPr>
          <w:rFonts w:hint="eastAsia" w:ascii="宋体" w:hAnsi="宋体" w:cs="宋体"/>
          <w:sz w:val="24"/>
          <w:szCs w:val="24"/>
        </w:rPr>
      </w:pPr>
      <w:r>
        <w:rPr>
          <w:rFonts w:hint="eastAsia" w:ascii="宋体" w:hAnsi="宋体" w:cs="宋体"/>
          <w:b/>
          <w:sz w:val="24"/>
          <w:szCs w:val="24"/>
          <w:lang w:val="en-US" w:eastAsia="zh-CN"/>
        </w:rPr>
        <w:t>1、</w:t>
      </w:r>
      <w:r>
        <w:rPr>
          <w:rFonts w:hint="eastAsia" w:ascii="宋体" w:hAnsi="宋体" w:cs="宋体"/>
          <w:b/>
          <w:sz w:val="24"/>
          <w:szCs w:val="24"/>
        </w:rPr>
        <w:t>投标报价：</w:t>
      </w:r>
      <w:r>
        <w:rPr>
          <w:rFonts w:hint="eastAsia" w:ascii="宋体" w:hAnsi="宋体" w:cs="宋体"/>
          <w:sz w:val="24"/>
          <w:szCs w:val="24"/>
        </w:rPr>
        <w:t>按照</w:t>
      </w:r>
      <w:r>
        <w:rPr>
          <w:rFonts w:hint="eastAsia" w:ascii="宋体" w:hAnsi="宋体" w:cs="宋体"/>
          <w:sz w:val="24"/>
          <w:szCs w:val="24"/>
          <w:lang w:val="en-US" w:eastAsia="zh-CN"/>
        </w:rPr>
        <w:t>设计/视频单项</w:t>
      </w:r>
      <w:r>
        <w:rPr>
          <w:rFonts w:hint="eastAsia" w:ascii="宋体" w:hAnsi="宋体" w:cs="宋体"/>
          <w:sz w:val="24"/>
          <w:szCs w:val="24"/>
        </w:rPr>
        <w:t>报价。</w:t>
      </w:r>
    </w:p>
    <w:p w14:paraId="2AFB2412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26" w:beforeLines="40" w:after="126" w:afterLines="40" w:line="420" w:lineRule="exact"/>
        <w:ind w:leftChars="0"/>
        <w:textAlignment w:val="auto"/>
        <w:rPr>
          <w:rFonts w:hint="eastAsia" w:ascii="宋体" w:hAnsi="宋体" w:cs="宋体"/>
          <w:sz w:val="24"/>
          <w:szCs w:val="24"/>
        </w:rPr>
      </w:pPr>
      <w:r>
        <w:rPr>
          <w:rFonts w:hint="eastAsia" w:ascii="宋体" w:hAnsi="宋体" w:cs="宋体"/>
          <w:b/>
          <w:sz w:val="24"/>
          <w:szCs w:val="24"/>
          <w:lang w:val="en-US" w:eastAsia="zh-CN"/>
        </w:rPr>
        <w:t>2、</w:t>
      </w:r>
      <w:r>
        <w:rPr>
          <w:rFonts w:hint="eastAsia" w:ascii="宋体" w:hAnsi="宋体" w:cs="宋体"/>
          <w:b/>
          <w:sz w:val="24"/>
          <w:szCs w:val="24"/>
        </w:rPr>
        <w:t>合同确定价</w:t>
      </w:r>
      <w:r>
        <w:rPr>
          <w:rFonts w:hint="eastAsia" w:ascii="宋体" w:hAnsi="宋体" w:cs="宋体"/>
          <w:b w:val="0"/>
          <w:bCs/>
          <w:sz w:val="24"/>
          <w:szCs w:val="24"/>
        </w:rPr>
        <w:t>：</w:t>
      </w:r>
      <w:r>
        <w:rPr>
          <w:rFonts w:hint="eastAsia" w:ascii="宋体" w:hAnsi="宋体" w:cs="宋体"/>
          <w:b w:val="0"/>
          <w:bCs/>
          <w:sz w:val="24"/>
          <w:szCs w:val="24"/>
          <w:lang w:val="en-US" w:eastAsia="zh-CN"/>
        </w:rPr>
        <w:t>按照招标报价单确定单项价格，以实际工作量定期（季度）结算，合作期内累计总价不高于7万元</w:t>
      </w:r>
      <w:r>
        <w:rPr>
          <w:rFonts w:hint="eastAsia" w:ascii="宋体" w:hAnsi="宋体" w:cs="宋体"/>
          <w:sz w:val="24"/>
          <w:szCs w:val="24"/>
        </w:rPr>
        <w:t>。</w:t>
      </w:r>
    </w:p>
    <w:p w14:paraId="089790C2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26" w:beforeLines="40" w:after="126" w:afterLines="40" w:line="420" w:lineRule="exact"/>
        <w:ind w:leftChars="0"/>
        <w:textAlignment w:val="auto"/>
        <w:rPr>
          <w:rFonts w:hint="default" w:ascii="宋体" w:hAnsi="宋体" w:cs="宋体" w:eastAsiaTheme="minorEastAsia"/>
          <w:sz w:val="24"/>
          <w:szCs w:val="24"/>
          <w:lang w:val="en-US" w:eastAsia="zh-CN"/>
        </w:rPr>
      </w:pPr>
      <w:r>
        <w:rPr>
          <w:rFonts w:hint="eastAsia" w:ascii="宋体" w:hAnsi="宋体" w:cs="宋体"/>
          <w:b/>
          <w:bCs/>
          <w:sz w:val="24"/>
          <w:szCs w:val="24"/>
          <w:lang w:val="en-US" w:eastAsia="zh-CN"/>
        </w:rPr>
        <w:t>3、合作期限</w:t>
      </w:r>
      <w:r>
        <w:rPr>
          <w:rFonts w:hint="eastAsia" w:ascii="宋体" w:hAnsi="宋体" w:cs="宋体"/>
          <w:sz w:val="24"/>
          <w:szCs w:val="24"/>
          <w:lang w:val="en-US" w:eastAsia="zh-CN"/>
        </w:rPr>
        <w:t>：2026年4月23日-2027年4月22日。（以实际签订日计算）</w:t>
      </w:r>
    </w:p>
    <w:p w14:paraId="30028790">
      <w:pPr>
        <w:pStyle w:val="4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6" w:beforeLines="40" w:beforeAutospacing="0" w:after="126" w:afterLines="40" w:afterAutospacing="0" w:line="420" w:lineRule="exact"/>
        <w:textAlignment w:val="auto"/>
        <w:rPr>
          <w:rStyle w:val="7"/>
          <w:rFonts w:asciiTheme="majorEastAsia" w:hAnsiTheme="majorEastAsia" w:eastAsiaTheme="majorEastAsia"/>
          <w:color w:val="000000"/>
        </w:rPr>
      </w:pPr>
      <w:r>
        <w:rPr>
          <w:rStyle w:val="7"/>
          <w:rFonts w:hint="eastAsia" w:asciiTheme="majorEastAsia" w:hAnsiTheme="majorEastAsia" w:eastAsiaTheme="majorEastAsia"/>
          <w:color w:val="000000"/>
          <w:lang w:val="en-US" w:eastAsia="zh-CN"/>
        </w:rPr>
        <w:t>四、</w:t>
      </w:r>
      <w:r>
        <w:rPr>
          <w:rStyle w:val="7"/>
          <w:rFonts w:hint="eastAsia" w:asciiTheme="majorEastAsia" w:hAnsiTheme="majorEastAsia" w:eastAsiaTheme="majorEastAsia"/>
          <w:color w:val="000000"/>
        </w:rPr>
        <w:t>投标</w:t>
      </w:r>
      <w:r>
        <w:rPr>
          <w:rStyle w:val="7"/>
          <w:rFonts w:hint="eastAsia" w:asciiTheme="majorEastAsia" w:hAnsiTheme="majorEastAsia" w:eastAsiaTheme="majorEastAsia"/>
          <w:color w:val="000000"/>
          <w:lang w:val="en-US" w:eastAsia="zh-CN"/>
        </w:rPr>
        <w:t>文件递交</w:t>
      </w:r>
      <w:r>
        <w:rPr>
          <w:rStyle w:val="7"/>
          <w:rFonts w:hint="eastAsia" w:asciiTheme="majorEastAsia" w:hAnsiTheme="majorEastAsia" w:eastAsiaTheme="majorEastAsia"/>
          <w:color w:val="000000"/>
        </w:rPr>
        <w:t>：</w:t>
      </w:r>
    </w:p>
    <w:p w14:paraId="34585F03">
      <w:pPr>
        <w:pStyle w:val="4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126" w:beforeLines="40" w:beforeAutospacing="0" w:after="126" w:afterLines="40" w:afterAutospacing="0" w:line="420" w:lineRule="exact"/>
        <w:textAlignment w:val="auto"/>
        <w:rPr>
          <w:rFonts w:hint="eastAsia" w:asciiTheme="majorEastAsia" w:hAnsiTheme="majorEastAsia" w:eastAsiaTheme="majorEastAsia"/>
          <w:color w:val="000000"/>
          <w:lang w:val="en-US" w:eastAsia="zh-CN"/>
        </w:rPr>
      </w:pPr>
      <w:r>
        <w:rPr>
          <w:rFonts w:hint="eastAsia" w:asciiTheme="majorEastAsia" w:hAnsiTheme="majorEastAsia" w:eastAsiaTheme="majorEastAsia"/>
          <w:color w:val="000000"/>
          <w:lang w:val="en-US" w:eastAsia="zh-CN"/>
        </w:rPr>
        <w:t>1、</w:t>
      </w:r>
      <w:r>
        <w:rPr>
          <w:rFonts w:hint="eastAsia" w:ascii="宋体" w:hAnsi="宋体" w:eastAsia="宋体" w:cs="宋体"/>
          <w:i w:val="0"/>
          <w:iCs w:val="0"/>
          <w:caps w:val="0"/>
          <w:color w:val="111111"/>
          <w:spacing w:val="0"/>
          <w:sz w:val="24"/>
          <w:szCs w:val="24"/>
        </w:rPr>
        <w:t>报价文件应包括：</w:t>
      </w: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111111"/>
          <w:spacing w:val="0"/>
          <w:sz w:val="24"/>
          <w:szCs w:val="24"/>
        </w:rPr>
        <w:t>技术标</w:t>
      </w:r>
      <w:r>
        <w:rPr>
          <w:rFonts w:hint="eastAsia" w:ascii="宋体" w:hAnsi="宋体" w:eastAsia="宋体" w:cs="宋体"/>
          <w:i w:val="0"/>
          <w:iCs w:val="0"/>
          <w:caps w:val="0"/>
          <w:color w:val="111111"/>
          <w:spacing w:val="0"/>
          <w:sz w:val="24"/>
          <w:szCs w:val="24"/>
        </w:rPr>
        <w:t>（</w:t>
      </w:r>
      <w:r>
        <w:rPr>
          <w:rFonts w:hint="eastAsia" w:cs="宋体"/>
          <w:i w:val="0"/>
          <w:iCs w:val="0"/>
          <w:caps w:val="0"/>
          <w:color w:val="111111"/>
          <w:spacing w:val="0"/>
          <w:sz w:val="24"/>
          <w:szCs w:val="24"/>
          <w:lang w:val="en-US" w:eastAsia="zh-CN"/>
        </w:rPr>
        <w:t>营业执照复印件、近3年内有不少于3个地产或文旅综合体项目的企划推广设计案例、合同复印件</w:t>
      </w:r>
      <w:r>
        <w:rPr>
          <w:rFonts w:hint="eastAsia" w:ascii="宋体" w:hAnsi="宋体" w:eastAsia="宋体" w:cs="宋体"/>
          <w:i w:val="0"/>
          <w:iCs w:val="0"/>
          <w:caps w:val="0"/>
          <w:color w:val="111111"/>
          <w:spacing w:val="0"/>
          <w:sz w:val="24"/>
          <w:szCs w:val="24"/>
        </w:rPr>
        <w:t>），商务标（投标报价）</w:t>
      </w:r>
      <w:r>
        <w:rPr>
          <w:rFonts w:hint="eastAsia" w:cs="宋体"/>
          <w:i w:val="0"/>
          <w:iCs w:val="0"/>
          <w:caps w:val="0"/>
          <w:color w:val="111111"/>
          <w:spacing w:val="0"/>
          <w:sz w:val="24"/>
          <w:szCs w:val="24"/>
          <w:lang w:eastAsia="zh-CN"/>
        </w:rPr>
        <w:t>。</w:t>
      </w:r>
      <w:r>
        <w:rPr>
          <w:rFonts w:hint="eastAsia" w:cs="宋体"/>
          <w:i w:val="0"/>
          <w:iCs w:val="0"/>
          <w:caps w:val="0"/>
          <w:color w:val="111111"/>
          <w:spacing w:val="0"/>
          <w:sz w:val="24"/>
          <w:szCs w:val="24"/>
          <w:lang w:eastAsia="zh-CN"/>
        </w:rPr>
        <w:br w:type="textWrapping"/>
      </w:r>
      <w:r>
        <w:rPr>
          <w:rFonts w:hint="eastAsia" w:ascii="宋体" w:hAnsi="宋体" w:eastAsia="宋体" w:cs="宋体"/>
          <w:i w:val="0"/>
          <w:iCs w:val="0"/>
          <w:caps w:val="0"/>
          <w:color w:val="111111"/>
          <w:spacing w:val="0"/>
          <w:sz w:val="24"/>
          <w:szCs w:val="24"/>
        </w:rPr>
        <w:t>注：所有资料均需提供书面一份，复印件加盖公章。</w:t>
      </w:r>
      <w:r>
        <w:rPr>
          <w:rFonts w:hint="eastAsia" w:ascii="宋体" w:hAnsi="宋体" w:eastAsia="宋体" w:cs="宋体"/>
          <w:i w:val="0"/>
          <w:iCs w:val="0"/>
          <w:caps w:val="0"/>
          <w:color w:val="111111"/>
          <w:spacing w:val="0"/>
          <w:sz w:val="24"/>
          <w:szCs w:val="24"/>
        </w:rPr>
        <w:br w:type="textWrapping"/>
      </w:r>
      <w:r>
        <w:rPr>
          <w:rFonts w:hint="eastAsia" w:ascii="宋体" w:hAnsi="宋体" w:eastAsia="宋体" w:cs="宋体"/>
          <w:i w:val="0"/>
          <w:iCs w:val="0"/>
          <w:caps w:val="0"/>
          <w:color w:val="111111"/>
          <w:spacing w:val="0"/>
          <w:sz w:val="24"/>
          <w:szCs w:val="24"/>
          <w:lang w:val="en-US" w:eastAsia="zh-CN"/>
        </w:rPr>
        <w:t>2、</w:t>
      </w:r>
      <w:r>
        <w:rPr>
          <w:rFonts w:hint="eastAsia" w:ascii="宋体" w:hAnsi="宋体" w:eastAsia="宋体" w:cs="宋体"/>
          <w:i w:val="0"/>
          <w:iCs w:val="0"/>
          <w:caps w:val="0"/>
          <w:color w:val="111111"/>
          <w:spacing w:val="0"/>
          <w:sz w:val="24"/>
          <w:szCs w:val="24"/>
        </w:rPr>
        <w:t>报价人应按本</w:t>
      </w:r>
      <w:r>
        <w:rPr>
          <w:rFonts w:hint="eastAsia" w:ascii="宋体" w:hAnsi="宋体" w:eastAsia="宋体" w:cs="宋体"/>
          <w:i w:val="0"/>
          <w:iCs w:val="0"/>
          <w:caps w:val="0"/>
          <w:color w:val="111111"/>
          <w:spacing w:val="0"/>
          <w:sz w:val="24"/>
          <w:szCs w:val="24"/>
          <w:lang w:val="en-US" w:eastAsia="zh-CN"/>
        </w:rPr>
        <w:t>招标</w:t>
      </w:r>
      <w:r>
        <w:rPr>
          <w:rFonts w:hint="eastAsia" w:ascii="宋体" w:hAnsi="宋体" w:eastAsia="宋体" w:cs="宋体"/>
          <w:i w:val="0"/>
          <w:iCs w:val="0"/>
          <w:caps w:val="0"/>
          <w:color w:val="111111"/>
          <w:spacing w:val="0"/>
          <w:sz w:val="24"/>
          <w:szCs w:val="24"/>
        </w:rPr>
        <w:t>文件“询价日程表”规定的时间、地点，从</w:t>
      </w:r>
      <w:r>
        <w:rPr>
          <w:rFonts w:hint="eastAsia" w:ascii="宋体" w:hAnsi="宋体" w:eastAsia="宋体" w:cs="宋体"/>
          <w:i w:val="0"/>
          <w:iCs w:val="0"/>
          <w:caps w:val="0"/>
          <w:color w:val="111111"/>
          <w:spacing w:val="0"/>
          <w:sz w:val="24"/>
          <w:szCs w:val="24"/>
          <w:lang w:val="en-US" w:eastAsia="zh-CN"/>
        </w:rPr>
        <w:t>招标</w:t>
      </w:r>
      <w:r>
        <w:rPr>
          <w:rFonts w:hint="eastAsia" w:ascii="宋体" w:hAnsi="宋体" w:eastAsia="宋体" w:cs="宋体"/>
          <w:i w:val="0"/>
          <w:iCs w:val="0"/>
          <w:caps w:val="0"/>
          <w:color w:val="111111"/>
          <w:spacing w:val="0"/>
          <w:sz w:val="24"/>
          <w:szCs w:val="24"/>
        </w:rPr>
        <w:t>人领取</w:t>
      </w:r>
      <w:r>
        <w:rPr>
          <w:rFonts w:hint="eastAsia" w:ascii="宋体" w:hAnsi="宋体" w:eastAsia="宋体" w:cs="宋体"/>
          <w:i w:val="0"/>
          <w:iCs w:val="0"/>
          <w:caps w:val="0"/>
          <w:color w:val="111111"/>
          <w:spacing w:val="0"/>
          <w:sz w:val="24"/>
          <w:szCs w:val="24"/>
          <w:lang w:val="en-US" w:eastAsia="zh-CN"/>
        </w:rPr>
        <w:t>招标</w:t>
      </w:r>
      <w:r>
        <w:rPr>
          <w:rFonts w:hint="eastAsia" w:ascii="宋体" w:hAnsi="宋体" w:eastAsia="宋体" w:cs="宋体"/>
          <w:i w:val="0"/>
          <w:iCs w:val="0"/>
          <w:caps w:val="0"/>
          <w:color w:val="111111"/>
          <w:spacing w:val="0"/>
          <w:sz w:val="24"/>
          <w:szCs w:val="24"/>
        </w:rPr>
        <w:t>文件、</w:t>
      </w:r>
      <w:r>
        <w:rPr>
          <w:rFonts w:hint="eastAsia" w:ascii="宋体" w:hAnsi="宋体" w:eastAsia="宋体" w:cs="宋体"/>
          <w:i w:val="0"/>
          <w:iCs w:val="0"/>
          <w:caps w:val="0"/>
          <w:color w:val="111111"/>
          <w:spacing w:val="0"/>
          <w:sz w:val="24"/>
          <w:szCs w:val="24"/>
          <w:lang w:val="en-US" w:eastAsia="zh-CN"/>
        </w:rPr>
        <w:t>招标单项清单</w:t>
      </w:r>
      <w:r>
        <w:rPr>
          <w:rFonts w:hint="eastAsia" w:ascii="宋体" w:hAnsi="宋体" w:eastAsia="宋体" w:cs="宋体"/>
          <w:i w:val="0"/>
          <w:iCs w:val="0"/>
          <w:caps w:val="0"/>
          <w:color w:val="111111"/>
          <w:spacing w:val="0"/>
          <w:sz w:val="24"/>
          <w:szCs w:val="24"/>
        </w:rPr>
        <w:t>控制价电子版等，另外</w:t>
      </w:r>
      <w:r>
        <w:rPr>
          <w:rFonts w:hint="eastAsia" w:ascii="宋体" w:hAnsi="宋体" w:eastAsia="宋体" w:cs="宋体"/>
          <w:i w:val="0"/>
          <w:iCs w:val="0"/>
          <w:caps w:val="0"/>
          <w:color w:val="111111"/>
          <w:spacing w:val="0"/>
          <w:sz w:val="24"/>
          <w:szCs w:val="24"/>
          <w:lang w:val="en-US" w:eastAsia="zh-CN"/>
        </w:rPr>
        <w:t>招标</w:t>
      </w:r>
      <w:r>
        <w:rPr>
          <w:rFonts w:hint="eastAsia" w:ascii="宋体" w:hAnsi="宋体" w:eastAsia="宋体" w:cs="宋体"/>
          <w:i w:val="0"/>
          <w:iCs w:val="0"/>
          <w:caps w:val="0"/>
          <w:color w:val="111111"/>
          <w:spacing w:val="0"/>
          <w:sz w:val="24"/>
          <w:szCs w:val="24"/>
        </w:rPr>
        <w:t>人也可以电子邮件方式将</w:t>
      </w:r>
      <w:r>
        <w:rPr>
          <w:rFonts w:hint="eastAsia" w:ascii="宋体" w:hAnsi="宋体" w:eastAsia="宋体" w:cs="宋体"/>
          <w:i w:val="0"/>
          <w:iCs w:val="0"/>
          <w:caps w:val="0"/>
          <w:color w:val="111111"/>
          <w:spacing w:val="0"/>
          <w:sz w:val="24"/>
          <w:szCs w:val="24"/>
          <w:lang w:val="en-US" w:eastAsia="zh-CN"/>
        </w:rPr>
        <w:t>招标</w:t>
      </w:r>
      <w:r>
        <w:rPr>
          <w:rFonts w:hint="eastAsia" w:ascii="宋体" w:hAnsi="宋体" w:eastAsia="宋体" w:cs="宋体"/>
          <w:i w:val="0"/>
          <w:iCs w:val="0"/>
          <w:caps w:val="0"/>
          <w:color w:val="111111"/>
          <w:spacing w:val="0"/>
          <w:sz w:val="24"/>
          <w:szCs w:val="24"/>
        </w:rPr>
        <w:t>文件、</w:t>
      </w:r>
      <w:r>
        <w:rPr>
          <w:rFonts w:hint="eastAsia" w:ascii="宋体" w:hAnsi="宋体" w:eastAsia="宋体" w:cs="宋体"/>
          <w:i w:val="0"/>
          <w:iCs w:val="0"/>
          <w:caps w:val="0"/>
          <w:color w:val="111111"/>
          <w:spacing w:val="0"/>
          <w:sz w:val="24"/>
          <w:szCs w:val="24"/>
          <w:lang w:val="en-US" w:eastAsia="zh-CN"/>
        </w:rPr>
        <w:t>招标</w:t>
      </w:r>
      <w:r>
        <w:rPr>
          <w:rFonts w:hint="eastAsia" w:ascii="宋体" w:hAnsi="宋体" w:eastAsia="宋体" w:cs="宋体"/>
          <w:i w:val="0"/>
          <w:iCs w:val="0"/>
          <w:caps w:val="0"/>
          <w:color w:val="111111"/>
          <w:spacing w:val="0"/>
          <w:sz w:val="24"/>
          <w:szCs w:val="24"/>
        </w:rPr>
        <w:t>控制价电子版等发送至投标人指定电子信箱。</w:t>
      </w:r>
      <w:r>
        <w:rPr>
          <w:rFonts w:hint="eastAsia" w:ascii="宋体" w:hAnsi="宋体" w:eastAsia="宋体" w:cs="宋体"/>
          <w:i w:val="0"/>
          <w:iCs w:val="0"/>
          <w:caps w:val="0"/>
          <w:color w:val="111111"/>
          <w:spacing w:val="0"/>
          <w:sz w:val="24"/>
          <w:szCs w:val="24"/>
        </w:rPr>
        <w:br w:type="textWrapping"/>
      </w:r>
      <w:r>
        <w:rPr>
          <w:rFonts w:hint="default" w:ascii="Times New Roman" w:hAnsi="Times New Roman" w:eastAsia="宋体" w:cs="Times New Roman"/>
          <w:i w:val="0"/>
          <w:iCs w:val="0"/>
          <w:caps w:val="0"/>
          <w:color w:val="111111"/>
          <w:spacing w:val="0"/>
          <w:sz w:val="24"/>
          <w:szCs w:val="24"/>
        </w:rPr>
        <w:t>3</w:t>
      </w:r>
      <w:r>
        <w:rPr>
          <w:rFonts w:hint="eastAsia" w:ascii="宋体" w:hAnsi="宋体" w:eastAsia="宋体" w:cs="宋体"/>
          <w:i w:val="0"/>
          <w:iCs w:val="0"/>
          <w:caps w:val="0"/>
          <w:color w:val="111111"/>
          <w:spacing w:val="0"/>
          <w:sz w:val="24"/>
          <w:szCs w:val="24"/>
        </w:rPr>
        <w:t>、报价人应按</w:t>
      </w:r>
      <w:r>
        <w:rPr>
          <w:rFonts w:hint="eastAsia" w:ascii="宋体" w:hAnsi="宋体" w:eastAsia="宋体" w:cs="宋体"/>
          <w:i w:val="0"/>
          <w:iCs w:val="0"/>
          <w:caps w:val="0"/>
          <w:color w:val="111111"/>
          <w:spacing w:val="0"/>
          <w:sz w:val="24"/>
          <w:szCs w:val="24"/>
          <w:lang w:val="en-US" w:eastAsia="zh-CN"/>
        </w:rPr>
        <w:t>本招标</w:t>
      </w:r>
      <w:r>
        <w:rPr>
          <w:rFonts w:hint="eastAsia" w:ascii="宋体" w:hAnsi="宋体" w:eastAsia="宋体" w:cs="宋体"/>
          <w:i w:val="0"/>
          <w:iCs w:val="0"/>
          <w:caps w:val="0"/>
          <w:color w:val="111111"/>
          <w:spacing w:val="0"/>
          <w:sz w:val="24"/>
          <w:szCs w:val="24"/>
        </w:rPr>
        <w:t>文件“</w:t>
      </w:r>
      <w:r>
        <w:rPr>
          <w:rFonts w:hint="eastAsia" w:ascii="宋体" w:hAnsi="宋体" w:eastAsia="宋体" w:cs="宋体"/>
          <w:i w:val="0"/>
          <w:iCs w:val="0"/>
          <w:caps w:val="0"/>
          <w:color w:val="111111"/>
          <w:spacing w:val="0"/>
          <w:sz w:val="24"/>
          <w:szCs w:val="24"/>
          <w:lang w:val="en-US" w:eastAsia="zh-CN"/>
        </w:rPr>
        <w:t>招标</w:t>
      </w:r>
      <w:r>
        <w:rPr>
          <w:rFonts w:hint="eastAsia" w:ascii="宋体" w:hAnsi="宋体" w:eastAsia="宋体" w:cs="宋体"/>
          <w:i w:val="0"/>
          <w:iCs w:val="0"/>
          <w:caps w:val="0"/>
          <w:color w:val="111111"/>
          <w:spacing w:val="0"/>
          <w:sz w:val="24"/>
          <w:szCs w:val="24"/>
        </w:rPr>
        <w:t>报价日程表”规定的时间、地点，向招标人</w:t>
      </w: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111111"/>
          <w:spacing w:val="0"/>
          <w:sz w:val="24"/>
          <w:szCs w:val="24"/>
        </w:rPr>
        <w:t>密封</w:t>
      </w:r>
      <w:r>
        <w:rPr>
          <w:rFonts w:hint="eastAsia" w:ascii="宋体" w:hAnsi="宋体" w:eastAsia="宋体" w:cs="宋体"/>
          <w:i w:val="0"/>
          <w:iCs w:val="0"/>
          <w:caps w:val="0"/>
          <w:color w:val="111111"/>
          <w:spacing w:val="0"/>
          <w:sz w:val="24"/>
          <w:szCs w:val="24"/>
        </w:rPr>
        <w:t>提交报价文件</w:t>
      </w:r>
      <w:r>
        <w:rPr>
          <w:rFonts w:hint="eastAsia" w:ascii="宋体" w:hAnsi="宋体" w:eastAsia="宋体" w:cs="宋体"/>
          <w:i w:val="0"/>
          <w:iCs w:val="0"/>
          <w:caps w:val="0"/>
          <w:color w:val="111111"/>
          <w:spacing w:val="0"/>
          <w:sz w:val="24"/>
          <w:szCs w:val="24"/>
        </w:rPr>
        <w:br w:type="textWrapping"/>
      </w:r>
      <w:r>
        <w:rPr>
          <w:rFonts w:hint="default" w:ascii="Times New Roman" w:hAnsi="Times New Roman" w:eastAsia="宋体" w:cs="Times New Roman"/>
          <w:i w:val="0"/>
          <w:iCs w:val="0"/>
          <w:caps w:val="0"/>
          <w:color w:val="111111"/>
          <w:spacing w:val="0"/>
          <w:sz w:val="24"/>
          <w:szCs w:val="24"/>
        </w:rPr>
        <w:t>4</w:t>
      </w:r>
      <w:r>
        <w:rPr>
          <w:rFonts w:hint="eastAsia" w:ascii="宋体" w:hAnsi="宋体" w:eastAsia="宋体" w:cs="宋体"/>
          <w:i w:val="0"/>
          <w:iCs w:val="0"/>
          <w:caps w:val="0"/>
          <w:color w:val="111111"/>
          <w:spacing w:val="0"/>
          <w:sz w:val="24"/>
          <w:szCs w:val="24"/>
        </w:rPr>
        <w:t>、开标：报价截止后，</w:t>
      </w:r>
      <w:r>
        <w:rPr>
          <w:rFonts w:hint="eastAsia" w:ascii="宋体" w:hAnsi="宋体" w:eastAsia="宋体" w:cs="宋体"/>
          <w:i w:val="0"/>
          <w:iCs w:val="0"/>
          <w:caps w:val="0"/>
          <w:color w:val="111111"/>
          <w:spacing w:val="0"/>
          <w:sz w:val="24"/>
          <w:szCs w:val="24"/>
          <w:lang w:val="en-US" w:eastAsia="zh-CN"/>
        </w:rPr>
        <w:t>招标</w:t>
      </w:r>
      <w:r>
        <w:rPr>
          <w:rFonts w:hint="eastAsia" w:ascii="宋体" w:hAnsi="宋体" w:eastAsia="宋体" w:cs="宋体"/>
          <w:i w:val="0"/>
          <w:iCs w:val="0"/>
          <w:caps w:val="0"/>
          <w:color w:val="111111"/>
          <w:spacing w:val="0"/>
          <w:sz w:val="24"/>
          <w:szCs w:val="24"/>
        </w:rPr>
        <w:t>小组依据“</w:t>
      </w:r>
      <w:r>
        <w:rPr>
          <w:rFonts w:hint="eastAsia" w:ascii="宋体" w:hAnsi="宋体" w:eastAsia="宋体" w:cs="宋体"/>
          <w:i w:val="0"/>
          <w:iCs w:val="0"/>
          <w:caps w:val="0"/>
          <w:color w:val="111111"/>
          <w:spacing w:val="0"/>
          <w:sz w:val="24"/>
          <w:szCs w:val="24"/>
          <w:lang w:val="en-US" w:eastAsia="zh-CN"/>
        </w:rPr>
        <w:t>招标</w:t>
      </w:r>
      <w:r>
        <w:rPr>
          <w:rFonts w:hint="eastAsia" w:ascii="宋体" w:hAnsi="宋体" w:eastAsia="宋体" w:cs="宋体"/>
          <w:i w:val="0"/>
          <w:iCs w:val="0"/>
          <w:caps w:val="0"/>
          <w:color w:val="111111"/>
          <w:spacing w:val="0"/>
          <w:sz w:val="24"/>
          <w:szCs w:val="24"/>
        </w:rPr>
        <w:t>报价日程表”时间确定中标价格及中标单位。</w:t>
      </w:r>
    </w:p>
    <w:p w14:paraId="45D267BA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26" w:beforeLines="40" w:after="126" w:afterLines="40" w:line="420" w:lineRule="exact"/>
        <w:ind w:leftChars="0"/>
        <w:textAlignment w:val="auto"/>
        <w:rPr>
          <w:rFonts w:hint="eastAsia" w:ascii="宋体" w:hAnsi="宋体" w:cs="宋体"/>
          <w:b/>
          <w:sz w:val="24"/>
          <w:szCs w:val="24"/>
        </w:rPr>
      </w:pPr>
      <w:r>
        <w:rPr>
          <w:rFonts w:hint="eastAsia" w:ascii="宋体" w:hAnsi="宋体" w:cs="宋体"/>
          <w:b/>
          <w:sz w:val="24"/>
          <w:szCs w:val="24"/>
          <w:lang w:val="en-US" w:eastAsia="zh-CN"/>
        </w:rPr>
        <w:t>五、</w:t>
      </w:r>
      <w:r>
        <w:rPr>
          <w:rFonts w:hint="eastAsia" w:ascii="宋体" w:hAnsi="宋体" w:cs="宋体"/>
          <w:b/>
          <w:sz w:val="24"/>
          <w:szCs w:val="24"/>
        </w:rPr>
        <w:t>评标原则及内容：</w:t>
      </w:r>
    </w:p>
    <w:p w14:paraId="2A280B55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26" w:beforeLines="40" w:after="126" w:afterLines="40" w:line="420" w:lineRule="exact"/>
        <w:ind w:leftChars="0"/>
        <w:textAlignment w:val="auto"/>
        <w:rPr>
          <w:rFonts w:hint="eastAsia"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  <w:lang w:val="en-US" w:eastAsia="zh-CN"/>
        </w:rPr>
        <w:t>1、按技术</w:t>
      </w:r>
      <w:r>
        <w:rPr>
          <w:rFonts w:hint="eastAsia" w:ascii="宋体" w:hAnsi="宋体" w:cs="宋体"/>
          <w:sz w:val="24"/>
          <w:szCs w:val="24"/>
        </w:rPr>
        <w:t>标</w:t>
      </w:r>
      <w:r>
        <w:rPr>
          <w:rFonts w:hint="eastAsia" w:ascii="宋体" w:hAnsi="宋体" w:cs="宋体"/>
          <w:sz w:val="24"/>
          <w:szCs w:val="24"/>
          <w:lang w:val="en-US" w:eastAsia="zh-CN"/>
        </w:rPr>
        <w:t>占比50%、商务标占比50%综合评分，</w:t>
      </w:r>
      <w:r>
        <w:rPr>
          <w:rFonts w:hint="eastAsia" w:ascii="宋体" w:hAnsi="宋体" w:cs="宋体"/>
          <w:sz w:val="24"/>
          <w:szCs w:val="24"/>
        </w:rPr>
        <w:t>合理低价中标原则。</w:t>
      </w:r>
    </w:p>
    <w:p w14:paraId="404F046F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26" w:beforeLines="40" w:after="126" w:afterLines="40" w:line="420" w:lineRule="exact"/>
        <w:ind w:leftChars="0"/>
        <w:textAlignment w:val="auto"/>
        <w:rPr>
          <w:rFonts w:hint="default" w:ascii="宋体" w:hAnsi="宋体" w:cs="宋体"/>
          <w:sz w:val="24"/>
          <w:szCs w:val="24"/>
          <w:lang w:val="en-US" w:eastAsia="zh-CN"/>
        </w:rPr>
      </w:pPr>
      <w:r>
        <w:rPr>
          <w:rFonts w:hint="eastAsia" w:ascii="宋体" w:hAnsi="宋体" w:cs="宋体"/>
          <w:sz w:val="24"/>
          <w:szCs w:val="24"/>
          <w:lang w:val="en-US" w:eastAsia="zh-CN"/>
        </w:rPr>
        <w:t>2、评分细则：</w:t>
      </w:r>
    </w:p>
    <w:tbl>
      <w:tblPr>
        <w:tblStyle w:val="5"/>
        <w:tblpPr w:leftFromText="180" w:rightFromText="180" w:vertAnchor="text" w:horzAnchor="margin" w:tblpXSpec="center" w:tblpY="100"/>
        <w:tblW w:w="9239" w:type="dxa"/>
        <w:tblInd w:w="81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26"/>
        <w:gridCol w:w="7513"/>
      </w:tblGrid>
      <w:tr w14:paraId="3E7049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7" w:hRule="atLeast"/>
        </w:trPr>
        <w:tc>
          <w:tcPr>
            <w:tcW w:w="1726" w:type="dxa"/>
            <w:vAlign w:val="center"/>
          </w:tcPr>
          <w:p w14:paraId="276037C8">
            <w:pPr>
              <w:spacing w:after="0" w:line="240" w:lineRule="auto"/>
              <w:jc w:val="center"/>
              <w:rPr>
                <w:rFonts w:hint="eastAsia" w:ascii="微软雅黑" w:hAnsi="微软雅黑" w:eastAsia="微软雅黑" w:cs="微软雅黑"/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评分大项</w:t>
            </w:r>
          </w:p>
        </w:tc>
        <w:tc>
          <w:tcPr>
            <w:tcW w:w="7513" w:type="dxa"/>
            <w:vAlign w:val="center"/>
          </w:tcPr>
          <w:p w14:paraId="3487D634">
            <w:pPr>
              <w:spacing w:after="0" w:line="240" w:lineRule="auto"/>
              <w:jc w:val="center"/>
              <w:rPr>
                <w:rFonts w:hint="eastAsia" w:ascii="微软雅黑" w:hAnsi="微软雅黑" w:eastAsia="微软雅黑" w:cs="微软雅黑"/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评分标准</w:t>
            </w:r>
          </w:p>
        </w:tc>
      </w:tr>
      <w:tr w14:paraId="7A154F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11" w:hRule="atLeast"/>
        </w:trPr>
        <w:tc>
          <w:tcPr>
            <w:tcW w:w="1726" w:type="dxa"/>
            <w:vMerge w:val="restart"/>
            <w:vAlign w:val="center"/>
          </w:tcPr>
          <w:p w14:paraId="3F2456BF">
            <w:pPr>
              <w:spacing w:after="0" w:line="240" w:lineRule="auto"/>
              <w:jc w:val="center"/>
              <w:rPr>
                <w:rFonts w:hint="eastAsia" w:ascii="宋体" w:hAnsi="宋体" w:eastAsia="宋体" w:cs="宋体"/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技术</w:t>
            </w:r>
            <w:r>
              <w:rPr>
                <w:rFonts w:hint="eastAsia" w:ascii="宋体" w:hAnsi="宋体" w:eastAsia="宋体" w:cs="宋体"/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标</w:t>
            </w:r>
          </w:p>
          <w:p w14:paraId="48E1DAD1">
            <w:pPr>
              <w:spacing w:after="0" w:line="240" w:lineRule="auto"/>
              <w:jc w:val="center"/>
              <w:rPr>
                <w:rFonts w:hint="eastAsia" w:ascii="宋体" w:hAnsi="宋体" w:eastAsia="宋体" w:cs="宋体"/>
                <w:b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（</w:t>
            </w:r>
            <w:r>
              <w:rPr>
                <w:rFonts w:hint="eastAsia" w:ascii="宋体" w:hAnsi="宋体" w:eastAsia="宋体" w:cs="宋体"/>
                <w:b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</w:t>
            </w:r>
            <w:r>
              <w:rPr>
                <w:rFonts w:hint="eastAsia" w:ascii="宋体" w:hAnsi="宋体" w:eastAsia="宋体" w:cs="宋体"/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0分）</w:t>
            </w:r>
          </w:p>
        </w:tc>
        <w:tc>
          <w:tcPr>
            <w:tcW w:w="7513" w:type="dxa"/>
            <w:vAlign w:val="center"/>
          </w:tcPr>
          <w:p w14:paraId="0847A57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40" w:lineRule="exact"/>
              <w:jc w:val="both"/>
              <w:textAlignment w:val="auto"/>
              <w:rPr>
                <w:rFonts w:hint="eastAsia" w:ascii="宋体" w:hAnsi="宋体" w:eastAsia="宋体" w:cs="宋体"/>
                <w:b/>
                <w:bCs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以往业绩及优势</w:t>
            </w:r>
            <w:r>
              <w:rPr>
                <w:rFonts w:hint="eastAsia" w:ascii="宋体" w:hAnsi="宋体" w:eastAsia="宋体" w:cs="宋体"/>
                <w:b/>
                <w:bCs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：</w:t>
            </w:r>
          </w:p>
          <w:p w14:paraId="428DE74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both"/>
              <w:textAlignment w:val="auto"/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24"/>
                <w:szCs w:val="24"/>
                <w:highlight w:val="none"/>
              </w:rPr>
              <w:t>近</w:t>
            </w:r>
            <w:r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  <w:t>3</w:t>
            </w:r>
            <w:r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24"/>
                <w:szCs w:val="24"/>
                <w:highlight w:val="none"/>
              </w:rPr>
              <w:t>年内有不少于</w:t>
            </w:r>
            <w:r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  <w:t>3个地产或文旅综合体项目</w:t>
            </w:r>
            <w:r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24"/>
                <w:szCs w:val="24"/>
                <w:highlight w:val="none"/>
              </w:rPr>
              <w:t>的企划</w:t>
            </w:r>
            <w:r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  <w:t>推广相关设计</w:t>
            </w:r>
            <w:r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24"/>
                <w:szCs w:val="24"/>
                <w:highlight w:val="none"/>
              </w:rPr>
              <w:t>经验</w:t>
            </w:r>
            <w:r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24"/>
                <w:szCs w:val="24"/>
              </w:rPr>
              <w:t>（须提供</w:t>
            </w:r>
            <w:r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24"/>
                <w:szCs w:val="24"/>
                <w:lang w:val="en-US" w:eastAsia="zh-CN"/>
              </w:rPr>
              <w:t>设计案例与合同复印件，每提供1个得5分</w:t>
            </w:r>
            <w:r>
              <w:rPr>
                <w:rFonts w:hint="eastAsia" w:cs="宋体" w:asciiTheme="majorEastAsia" w:hAnsiTheme="majorEastAsia" w:eastAsiaTheme="majorEastAsia"/>
                <w:color w:val="000000"/>
                <w:kern w:val="0"/>
                <w:sz w:val="24"/>
                <w:szCs w:val="24"/>
              </w:rPr>
              <w:t>）</w:t>
            </w:r>
            <w:r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；</w:t>
            </w:r>
          </w:p>
          <w:p w14:paraId="41DC82C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40" w:lineRule="exact"/>
              <w:jc w:val="both"/>
              <w:textAlignment w:val="auto"/>
              <w:rPr>
                <w:rFonts w:hint="eastAsia" w:ascii="宋体" w:hAnsi="宋体" w:eastAsia="宋体" w:cs="宋体"/>
                <w:color w:val="000000" w:themeColor="text1"/>
                <w:sz w:val="22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（</w:t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满分15</w:t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分）</w:t>
            </w:r>
          </w:p>
        </w:tc>
      </w:tr>
      <w:tr w14:paraId="77DE62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6" w:hRule="atLeast"/>
        </w:trPr>
        <w:tc>
          <w:tcPr>
            <w:tcW w:w="1726" w:type="dxa"/>
            <w:vMerge w:val="continue"/>
            <w:vAlign w:val="center"/>
          </w:tcPr>
          <w:p w14:paraId="5ACC4D39">
            <w:pPr>
              <w:spacing w:after="0" w:line="240" w:lineRule="auto"/>
              <w:jc w:val="center"/>
              <w:rPr>
                <w:rFonts w:hint="eastAsia" w:ascii="宋体" w:hAnsi="宋体" w:eastAsia="宋体" w:cs="宋体"/>
                <w:b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513" w:type="dxa"/>
            <w:vAlign w:val="center"/>
          </w:tcPr>
          <w:p w14:paraId="37A8370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40" w:lineRule="exact"/>
              <w:jc w:val="both"/>
              <w:textAlignment w:val="auto"/>
              <w:rPr>
                <w:rFonts w:hint="eastAsia" w:ascii="宋体" w:hAnsi="宋体" w:eastAsia="宋体" w:cs="宋体"/>
                <w:b/>
                <w:bCs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过往案例平面设计的整体美感、与项目契合度</w:t>
            </w:r>
            <w:r>
              <w:rPr>
                <w:rFonts w:hint="eastAsia" w:ascii="宋体" w:hAnsi="宋体" w:eastAsia="宋体" w:cs="宋体"/>
                <w:b/>
                <w:bCs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；</w:t>
            </w:r>
          </w:p>
          <w:p w14:paraId="32CB50E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40" w:lineRule="exact"/>
              <w:jc w:val="both"/>
              <w:textAlignment w:val="auto"/>
              <w:rPr>
                <w:rFonts w:hint="eastAsia" w:ascii="宋体" w:hAnsi="宋体" w:eastAsia="宋体" w:cs="宋体"/>
                <w:color w:val="000000" w:themeColor="text1"/>
                <w:sz w:val="22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（</w:t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满分35分）</w:t>
            </w:r>
          </w:p>
        </w:tc>
      </w:tr>
      <w:tr w14:paraId="161F14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89" w:hRule="atLeast"/>
        </w:trPr>
        <w:tc>
          <w:tcPr>
            <w:tcW w:w="1726" w:type="dxa"/>
            <w:vAlign w:val="center"/>
          </w:tcPr>
          <w:p w14:paraId="65641189">
            <w:pPr>
              <w:spacing w:after="0" w:line="240" w:lineRule="auto"/>
              <w:jc w:val="center"/>
              <w:rPr>
                <w:rFonts w:hint="eastAsia" w:ascii="宋体" w:hAnsi="宋体" w:eastAsia="宋体" w:cs="宋体"/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商务标</w:t>
            </w:r>
          </w:p>
          <w:p w14:paraId="3CC811A5">
            <w:pPr>
              <w:spacing w:after="0" w:line="240" w:lineRule="auto"/>
              <w:jc w:val="center"/>
              <w:rPr>
                <w:rFonts w:hint="eastAsia" w:ascii="宋体" w:hAnsi="宋体" w:eastAsia="宋体" w:cs="宋体"/>
                <w:b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（</w:t>
            </w:r>
            <w:r>
              <w:rPr>
                <w:rFonts w:hint="eastAsia" w:ascii="宋体" w:hAnsi="宋体" w:eastAsia="宋体" w:cs="宋体"/>
                <w:b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</w:t>
            </w:r>
            <w:r>
              <w:rPr>
                <w:rFonts w:hint="eastAsia" w:ascii="宋体" w:hAnsi="宋体" w:eastAsia="宋体" w:cs="宋体"/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0分）</w:t>
            </w:r>
          </w:p>
        </w:tc>
        <w:tc>
          <w:tcPr>
            <w:tcW w:w="7513" w:type="dxa"/>
            <w:vAlign w:val="center"/>
          </w:tcPr>
          <w:p w14:paraId="7D3E866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both"/>
              <w:textAlignment w:val="auto"/>
              <w:rPr>
                <w:rFonts w:hint="default" w:ascii="宋体" w:hAnsi="宋体" w:eastAsia="宋体" w:cs="宋体"/>
                <w:b/>
                <w:bCs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以各家单位/个人单项</w:t>
            </w:r>
            <w:r>
              <w:rPr>
                <w:rFonts w:hint="eastAsia" w:ascii="宋体" w:hAnsi="宋体" w:eastAsia="宋体" w:cs="宋体"/>
                <w:b/>
                <w:bCs/>
                <w:color w:val="000000" w:themeColor="text1"/>
                <w:sz w:val="24"/>
                <w:szCs w:val="24"/>
                <w:highlight w:val="none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报价的权重之和为排名基数，按照基数从低到高计算排名</w:t>
            </w:r>
            <w:r>
              <w:rPr>
                <w:rFonts w:hint="eastAsia" w:ascii="宋体" w:hAnsi="宋体" w:eastAsia="宋体" w:cs="宋体"/>
                <w:b/>
                <w:bCs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：</w:t>
            </w:r>
          </w:p>
          <w:p w14:paraId="3437D1F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both"/>
              <w:textAlignment w:val="auto"/>
              <w:rPr>
                <w:rFonts w:hint="default" w:ascii="宋体" w:hAnsi="宋体" w:eastAsia="宋体" w:cs="宋体"/>
                <w:b w:val="0"/>
                <w:bCs w:val="0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第一名得分50分，第二名得分40分，第三名得分30分，第四名及以后得分20分。</w:t>
            </w:r>
          </w:p>
          <w:p w14:paraId="4E0DE7C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both"/>
              <w:textAlignment w:val="auto"/>
              <w:rPr>
                <w:rFonts w:hint="default" w:ascii="宋体" w:hAnsi="宋体" w:eastAsia="宋体" w:cs="宋体"/>
                <w:b w:val="0"/>
                <w:bCs w:val="0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（满分50分）</w:t>
            </w:r>
          </w:p>
        </w:tc>
      </w:tr>
    </w:tbl>
    <w:p w14:paraId="1206EA02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26" w:beforeLines="40" w:after="126" w:afterLines="40" w:line="420" w:lineRule="exact"/>
        <w:ind w:leftChars="0"/>
        <w:textAlignment w:val="auto"/>
        <w:rPr>
          <w:rFonts w:hint="eastAsia" w:ascii="宋体" w:hAnsi="宋体" w:cs="宋体"/>
          <w:sz w:val="24"/>
          <w:szCs w:val="24"/>
        </w:rPr>
      </w:pPr>
    </w:p>
    <w:p w14:paraId="4A8B4B3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0" w:firstLineChars="0"/>
        <w:textAlignment w:val="auto"/>
        <w:rPr>
          <w:rFonts w:hint="eastAsia" w:ascii="宋体" w:hAnsi="宋体"/>
          <w:sz w:val="24"/>
        </w:rPr>
      </w:pPr>
      <w:r>
        <w:rPr>
          <w:rFonts w:hint="eastAsia" w:ascii="宋体" w:hAnsi="宋体"/>
          <w:b/>
          <w:sz w:val="24"/>
          <w:szCs w:val="28"/>
          <w:lang w:val="en-US" w:eastAsia="zh-CN"/>
        </w:rPr>
        <w:t>六、</w:t>
      </w:r>
      <w:r>
        <w:rPr>
          <w:rFonts w:hint="eastAsia" w:ascii="宋体" w:hAnsi="宋体"/>
          <w:b/>
          <w:sz w:val="24"/>
          <w:szCs w:val="24"/>
        </w:rPr>
        <w:t>确定中标候选人</w:t>
      </w:r>
    </w:p>
    <w:p w14:paraId="19460C70">
      <w:pPr>
        <w:adjustRightInd w:val="0"/>
        <w:snapToGrid w:val="0"/>
        <w:spacing w:line="360" w:lineRule="auto"/>
        <w:ind w:right="-10" w:firstLine="420" w:firstLineChars="175"/>
        <w:rPr>
          <w:rFonts w:hint="eastAsia" w:ascii="宋体" w:hAnsi="宋体"/>
          <w:bCs/>
          <w:sz w:val="24"/>
        </w:rPr>
      </w:pPr>
      <w:r>
        <w:rPr>
          <w:rFonts w:ascii="宋体" w:hAnsi="宋体"/>
          <w:bCs/>
          <w:sz w:val="24"/>
        </w:rPr>
        <w:t>1</w:t>
      </w:r>
      <w:r>
        <w:rPr>
          <w:rFonts w:hint="eastAsia" w:ascii="宋体" w:hAnsi="宋体"/>
          <w:bCs/>
          <w:sz w:val="24"/>
          <w:lang w:eastAsia="zh-CN"/>
        </w:rPr>
        <w:t>、</w:t>
      </w:r>
      <w:r>
        <w:rPr>
          <w:rFonts w:hint="eastAsia" w:ascii="宋体" w:hAnsi="宋体"/>
          <w:bCs/>
          <w:sz w:val="24"/>
        </w:rPr>
        <w:t>计算最终得分</w:t>
      </w:r>
    </w:p>
    <w:p w14:paraId="2387AF80">
      <w:pPr>
        <w:adjustRightInd w:val="0"/>
        <w:snapToGrid w:val="0"/>
        <w:spacing w:line="360" w:lineRule="auto"/>
        <w:ind w:right="-10" w:firstLine="420" w:firstLineChars="175"/>
        <w:rPr>
          <w:rFonts w:hint="eastAsia" w:ascii="宋体" w:hAnsi="宋体"/>
          <w:bCs/>
          <w:sz w:val="24"/>
        </w:rPr>
      </w:pPr>
      <w:r>
        <w:rPr>
          <w:rFonts w:hint="eastAsia" w:ascii="宋体" w:hAnsi="宋体"/>
          <w:bCs/>
          <w:sz w:val="24"/>
        </w:rPr>
        <w:t>将每个有效投标人的</w:t>
      </w:r>
      <w:r>
        <w:rPr>
          <w:rFonts w:hint="eastAsia" w:ascii="宋体" w:hAnsi="宋体"/>
          <w:bCs/>
          <w:sz w:val="24"/>
          <w:lang w:val="en-US" w:eastAsia="zh-CN"/>
        </w:rPr>
        <w:t>技术</w:t>
      </w:r>
      <w:r>
        <w:rPr>
          <w:rFonts w:hint="eastAsia" w:ascii="宋体" w:hAnsi="宋体"/>
          <w:bCs/>
          <w:sz w:val="24"/>
        </w:rPr>
        <w:t>得分加上</w:t>
      </w:r>
      <w:r>
        <w:rPr>
          <w:rFonts w:hint="eastAsia" w:ascii="宋体" w:hAnsi="宋体"/>
          <w:bCs/>
          <w:sz w:val="24"/>
          <w:lang w:eastAsia="zh-CN"/>
        </w:rPr>
        <w:t>商务部分得分</w:t>
      </w:r>
      <w:r>
        <w:rPr>
          <w:rFonts w:hint="eastAsia" w:ascii="宋体" w:hAnsi="宋体"/>
          <w:bCs/>
          <w:sz w:val="24"/>
        </w:rPr>
        <w:t>，得出该投标人的最终得分。</w:t>
      </w:r>
    </w:p>
    <w:p w14:paraId="61663BE4">
      <w:pPr>
        <w:pStyle w:val="2"/>
        <w:spacing w:line="360" w:lineRule="auto"/>
        <w:ind w:right="-10" w:firstLine="482"/>
        <w:rPr>
          <w:rFonts w:hint="default" w:ascii="宋体" w:hAnsi="宋体" w:eastAsia="宋体"/>
          <w:bCs/>
          <w:color w:val="000000"/>
          <w:sz w:val="24"/>
          <w:lang w:val="en-US" w:eastAsia="zh-CN"/>
        </w:rPr>
      </w:pPr>
      <w:r>
        <w:rPr>
          <w:rFonts w:hint="eastAsia" w:ascii="宋体" w:hAnsi="宋体" w:eastAsia="宋体"/>
          <w:bCs/>
          <w:color w:val="000000"/>
          <w:sz w:val="24"/>
        </w:rPr>
        <w:t>2</w:t>
      </w:r>
      <w:r>
        <w:rPr>
          <w:rFonts w:hint="eastAsia" w:ascii="宋体" w:hAnsi="宋体" w:eastAsia="宋体"/>
          <w:bCs/>
          <w:color w:val="000000"/>
          <w:sz w:val="24"/>
          <w:lang w:eastAsia="zh-CN"/>
        </w:rPr>
        <w:t>、</w:t>
      </w:r>
      <w:r>
        <w:rPr>
          <w:rFonts w:hint="eastAsia" w:ascii="宋体" w:hAnsi="宋体" w:eastAsia="宋体"/>
          <w:bCs/>
          <w:color w:val="000000"/>
          <w:sz w:val="24"/>
          <w:lang w:val="en-US" w:eastAsia="zh-CN"/>
        </w:rPr>
        <w:t>中标候选人确定</w:t>
      </w:r>
    </w:p>
    <w:p w14:paraId="3A8B810D">
      <w:pPr>
        <w:pStyle w:val="2"/>
        <w:spacing w:line="360" w:lineRule="auto"/>
        <w:ind w:right="-10" w:firstLine="482"/>
        <w:rPr>
          <w:rFonts w:hint="eastAsia" w:ascii="宋体" w:hAnsi="宋体" w:eastAsia="宋体"/>
          <w:bCs/>
          <w:color w:val="000000"/>
          <w:sz w:val="24"/>
        </w:rPr>
      </w:pPr>
      <w:r>
        <w:rPr>
          <w:rFonts w:hint="eastAsia" w:ascii="宋体" w:hAnsi="宋体" w:eastAsia="宋体"/>
          <w:bCs/>
          <w:color w:val="000000"/>
          <w:sz w:val="24"/>
          <w:lang w:val="en-US" w:eastAsia="zh-CN"/>
        </w:rPr>
        <w:t>1）</w:t>
      </w:r>
      <w:r>
        <w:rPr>
          <w:rFonts w:hint="eastAsia" w:ascii="宋体" w:hAnsi="宋体" w:eastAsia="宋体"/>
          <w:bCs/>
          <w:color w:val="000000"/>
          <w:sz w:val="24"/>
        </w:rPr>
        <w:t>各投标人的综合得分为商务标得分与技术标得分之和，按照综合得分高低顺序排名，</w:t>
      </w:r>
      <w:r>
        <w:rPr>
          <w:rFonts w:hint="eastAsia" w:ascii="宋体" w:hAnsi="宋体" w:eastAsia="宋体"/>
          <w:bCs/>
          <w:color w:val="auto"/>
          <w:sz w:val="24"/>
        </w:rPr>
        <w:t>确定</w:t>
      </w:r>
      <w:r>
        <w:rPr>
          <w:rFonts w:hint="eastAsia" w:ascii="宋体" w:hAnsi="宋体" w:eastAsia="宋体"/>
          <w:bCs/>
          <w:color w:val="auto"/>
          <w:sz w:val="24"/>
          <w:lang w:val="en-US" w:eastAsia="zh-CN"/>
        </w:rPr>
        <w:t>1</w:t>
      </w:r>
      <w:r>
        <w:rPr>
          <w:rFonts w:hint="eastAsia" w:ascii="宋体" w:hAnsi="宋体" w:eastAsia="宋体"/>
          <w:bCs/>
          <w:color w:val="auto"/>
          <w:sz w:val="24"/>
        </w:rPr>
        <w:t>家合作单位</w:t>
      </w:r>
      <w:r>
        <w:rPr>
          <w:rFonts w:hint="eastAsia" w:ascii="宋体" w:hAnsi="宋体" w:eastAsia="宋体"/>
          <w:bCs/>
          <w:color w:val="auto"/>
          <w:sz w:val="24"/>
          <w:lang w:eastAsia="zh-CN"/>
        </w:rPr>
        <w:t>，</w:t>
      </w:r>
      <w:r>
        <w:rPr>
          <w:rFonts w:hint="eastAsia" w:ascii="宋体" w:hAnsi="宋体" w:eastAsia="宋体"/>
          <w:bCs/>
          <w:color w:val="auto"/>
          <w:sz w:val="24"/>
          <w:lang w:val="en-US" w:eastAsia="zh-CN"/>
        </w:rPr>
        <w:t>得分第一的投标人为中标单位</w:t>
      </w:r>
      <w:r>
        <w:rPr>
          <w:rFonts w:hint="eastAsia" w:ascii="宋体" w:hAnsi="宋体" w:eastAsia="宋体"/>
          <w:bCs/>
          <w:color w:val="000000"/>
          <w:sz w:val="24"/>
        </w:rPr>
        <w:t>。</w:t>
      </w:r>
    </w:p>
    <w:p w14:paraId="3B136BB1">
      <w:pPr>
        <w:pStyle w:val="2"/>
        <w:spacing w:line="360" w:lineRule="auto"/>
        <w:ind w:right="-10" w:firstLine="482"/>
        <w:rPr>
          <w:rFonts w:hint="eastAsia" w:ascii="宋体" w:hAnsi="宋体" w:eastAsia="宋体"/>
          <w:bCs/>
          <w:color w:val="000000"/>
          <w:sz w:val="24"/>
        </w:rPr>
      </w:pPr>
      <w:r>
        <w:rPr>
          <w:rFonts w:hint="eastAsia" w:ascii="宋体" w:hAnsi="宋体" w:eastAsia="宋体"/>
          <w:bCs/>
          <w:color w:val="000000"/>
          <w:sz w:val="24"/>
          <w:lang w:val="en-US" w:eastAsia="zh-CN"/>
        </w:rPr>
        <w:t>2）</w:t>
      </w:r>
      <w:r>
        <w:rPr>
          <w:rFonts w:hint="eastAsia" w:ascii="宋体" w:hAnsi="宋体" w:eastAsia="宋体"/>
          <w:bCs/>
          <w:color w:val="000000"/>
          <w:sz w:val="24"/>
        </w:rPr>
        <w:t>如综合得分相同，则投标报价低者排名靠前。若两名主选单位商务报价不一致，则取较低投标报价为执行价格（A）。如有主选单位不认可该执行价格，则视为放弃此次中标，招标人有权在备选单位中按照得分排序依次递补，取递补单位的投标报价和A进行比较，以两者的最低报价为执行价格（B）。若仍然出现前述情况，则招标人有权仅选择一家最低报价者为中标单位。</w:t>
      </w:r>
    </w:p>
    <w:p w14:paraId="31411FFA">
      <w:pPr>
        <w:pStyle w:val="2"/>
        <w:spacing w:line="360" w:lineRule="auto"/>
        <w:ind w:right="-10" w:firstLine="482"/>
        <w:rPr>
          <w:rFonts w:hint="eastAsia" w:asciiTheme="majorEastAsia" w:hAnsiTheme="majorEastAsia" w:eastAsiaTheme="majorEastAsia"/>
          <w:b/>
          <w:color w:val="000000"/>
          <w:highlight w:val="none"/>
          <w:lang w:val="en-US" w:eastAsia="zh-CN"/>
        </w:rPr>
      </w:pPr>
      <w:r>
        <w:rPr>
          <w:rFonts w:hint="eastAsia" w:ascii="宋体" w:hAnsi="宋体" w:eastAsia="宋体"/>
          <w:bCs/>
          <w:color w:val="000000"/>
          <w:sz w:val="24"/>
          <w:highlight w:val="none"/>
          <w:lang w:val="en-US" w:eastAsia="zh-CN"/>
        </w:rPr>
        <w:t>3）</w:t>
      </w:r>
      <w:r>
        <w:rPr>
          <w:rFonts w:hint="eastAsia" w:ascii="宋体" w:hAnsi="宋体" w:eastAsia="宋体"/>
          <w:bCs/>
          <w:color w:val="000000"/>
          <w:sz w:val="24"/>
          <w:highlight w:val="none"/>
        </w:rPr>
        <w:t>当通过资格审查及符合性审查的家数小于2家时，</w:t>
      </w:r>
      <w:r>
        <w:rPr>
          <w:rFonts w:hint="eastAsia" w:ascii="宋体" w:hAnsi="宋体" w:eastAsia="宋体"/>
          <w:bCs/>
          <w:color w:val="000000"/>
          <w:sz w:val="24"/>
          <w:highlight w:val="none"/>
          <w:lang w:val="en-US" w:eastAsia="zh-CN"/>
        </w:rPr>
        <w:t>中标单位得分需不低于60分，否则视为流标处理</w:t>
      </w:r>
      <w:r>
        <w:rPr>
          <w:rFonts w:hint="eastAsia" w:ascii="宋体" w:hAnsi="宋体" w:eastAsia="宋体"/>
          <w:bCs/>
          <w:color w:val="000000"/>
          <w:sz w:val="24"/>
          <w:highlight w:val="none"/>
        </w:rPr>
        <w:t>。</w:t>
      </w:r>
    </w:p>
    <w:p w14:paraId="62449074">
      <w:pPr>
        <w:pStyle w:val="4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6" w:beforeLines="40" w:beforeAutospacing="0" w:after="126" w:afterLines="40" w:afterAutospacing="0" w:line="420" w:lineRule="exact"/>
        <w:textAlignment w:val="auto"/>
        <w:rPr>
          <w:rFonts w:hint="default" w:ascii="Times New Roman" w:hAnsi="Times New Roman" w:cs="Times New Roman"/>
          <w:i w:val="0"/>
          <w:iCs w:val="0"/>
          <w:caps w:val="0"/>
          <w:color w:val="111111"/>
          <w:spacing w:val="0"/>
          <w:sz w:val="21"/>
          <w:szCs w:val="21"/>
        </w:rPr>
      </w:pPr>
      <w:r>
        <w:rPr>
          <w:rFonts w:hint="eastAsia" w:asciiTheme="majorEastAsia" w:hAnsiTheme="majorEastAsia" w:eastAsiaTheme="majorEastAsia"/>
          <w:b/>
          <w:color w:val="000000"/>
          <w:lang w:val="en-US" w:eastAsia="zh-CN"/>
        </w:rPr>
        <w:t>七</w:t>
      </w:r>
      <w:r>
        <w:rPr>
          <w:rFonts w:hint="eastAsia" w:asciiTheme="majorEastAsia" w:hAnsiTheme="majorEastAsia" w:eastAsiaTheme="majorEastAsia"/>
          <w:b/>
          <w:color w:val="000000"/>
        </w:rPr>
        <w:t>、</w:t>
      </w:r>
      <w:r>
        <w:rPr>
          <w:rFonts w:hint="eastAsia" w:ascii="黑体" w:hAnsi="宋体" w:eastAsia="黑体" w:cs="黑体"/>
          <w:i w:val="0"/>
          <w:iCs w:val="0"/>
          <w:caps w:val="0"/>
          <w:color w:val="111111"/>
          <w:spacing w:val="0"/>
          <w:sz w:val="24"/>
          <w:szCs w:val="24"/>
        </w:rPr>
        <w:t>招投标日程表</w:t>
      </w:r>
    </w:p>
    <w:tbl>
      <w:tblPr>
        <w:tblStyle w:val="5"/>
        <w:tblW w:w="4999" w:type="pct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768"/>
        <w:gridCol w:w="1938"/>
        <w:gridCol w:w="2981"/>
        <w:gridCol w:w="2723"/>
      </w:tblGrid>
      <w:tr w14:paraId="7376CE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457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0" w:type="dxa"/>
              <w:left w:w="53" w:type="dxa"/>
              <w:bottom w:w="0" w:type="dxa"/>
              <w:right w:w="53" w:type="dxa"/>
            </w:tcMar>
            <w:vAlign w:val="center"/>
          </w:tcPr>
          <w:p w14:paraId="3EAB838B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/>
              <w:spacing w:before="0" w:beforeAutospacing="0" w:after="0" w:afterAutospacing="0" w:line="158" w:lineRule="atLeast"/>
              <w:ind w:left="0" w:right="0"/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111111"/>
                <w:spacing w:val="0"/>
                <w:sz w:val="24"/>
                <w:szCs w:val="24"/>
              </w:rPr>
              <w:t>序号</w:t>
            </w:r>
          </w:p>
        </w:tc>
        <w:tc>
          <w:tcPr>
            <w:tcW w:w="1152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0" w:type="dxa"/>
              <w:left w:w="53" w:type="dxa"/>
              <w:bottom w:w="0" w:type="dxa"/>
              <w:right w:w="53" w:type="dxa"/>
            </w:tcMar>
            <w:vAlign w:val="center"/>
          </w:tcPr>
          <w:p w14:paraId="5A2BA28E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/>
              <w:spacing w:before="0" w:beforeAutospacing="0" w:after="0" w:afterAutospacing="0" w:line="158" w:lineRule="atLeast"/>
              <w:ind w:left="0" w:right="0"/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111111"/>
                <w:spacing w:val="0"/>
                <w:sz w:val="24"/>
                <w:szCs w:val="24"/>
              </w:rPr>
              <w:t>内容</w:t>
            </w:r>
          </w:p>
        </w:tc>
        <w:tc>
          <w:tcPr>
            <w:tcW w:w="1772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0" w:type="dxa"/>
              <w:left w:w="53" w:type="dxa"/>
              <w:bottom w:w="0" w:type="dxa"/>
              <w:right w:w="53" w:type="dxa"/>
            </w:tcMar>
            <w:vAlign w:val="center"/>
          </w:tcPr>
          <w:p w14:paraId="690291E8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/>
              <w:spacing w:before="0" w:beforeAutospacing="0" w:after="0" w:afterAutospacing="0" w:line="210" w:lineRule="atLeast"/>
              <w:ind w:left="0" w:right="0"/>
              <w:jc w:val="center"/>
              <w:rPr>
                <w:rFonts w:ascii="仿宋_GB2312" w:eastAsia="仿宋_GB2312" w:cs="仿宋_GB2312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111111"/>
                <w:spacing w:val="0"/>
                <w:sz w:val="24"/>
                <w:szCs w:val="24"/>
              </w:rPr>
              <w:t>时间</w:t>
            </w:r>
          </w:p>
        </w:tc>
        <w:tc>
          <w:tcPr>
            <w:tcW w:w="1618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0" w:type="dxa"/>
              <w:left w:w="53" w:type="dxa"/>
              <w:bottom w:w="0" w:type="dxa"/>
              <w:right w:w="53" w:type="dxa"/>
            </w:tcMar>
            <w:vAlign w:val="center"/>
          </w:tcPr>
          <w:p w14:paraId="55DBF97E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/>
              <w:spacing w:before="0" w:beforeAutospacing="0" w:after="0" w:afterAutospacing="0" w:line="158" w:lineRule="atLeast"/>
              <w:ind w:left="0" w:right="0"/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111111"/>
                <w:spacing w:val="0"/>
                <w:sz w:val="24"/>
                <w:szCs w:val="24"/>
              </w:rPr>
              <w:t>地点</w:t>
            </w:r>
          </w:p>
        </w:tc>
      </w:tr>
      <w:tr w14:paraId="400CBC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457" w:type="pct"/>
            <w:tcBorders>
              <w:top w:val="nil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0" w:type="dxa"/>
              <w:left w:w="53" w:type="dxa"/>
              <w:bottom w:w="0" w:type="dxa"/>
              <w:right w:w="53" w:type="dxa"/>
            </w:tcMar>
            <w:vAlign w:val="center"/>
          </w:tcPr>
          <w:p w14:paraId="64BF2B22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/>
              <w:spacing w:before="0" w:beforeAutospacing="0" w:after="0" w:afterAutospacing="0" w:line="158" w:lineRule="atLeast"/>
              <w:ind w:left="0" w:right="0"/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111111"/>
                <w:spacing w:val="0"/>
                <w:sz w:val="24"/>
                <w:szCs w:val="24"/>
              </w:rPr>
              <w:t>1</w:t>
            </w:r>
          </w:p>
        </w:tc>
        <w:tc>
          <w:tcPr>
            <w:tcW w:w="1152" w:type="pct"/>
            <w:tcBorders>
              <w:top w:val="nil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0" w:type="dxa"/>
              <w:left w:w="53" w:type="dxa"/>
              <w:bottom w:w="0" w:type="dxa"/>
              <w:right w:w="53" w:type="dxa"/>
            </w:tcMar>
            <w:vAlign w:val="center"/>
          </w:tcPr>
          <w:p w14:paraId="64E109B6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/>
              <w:spacing w:before="0" w:beforeAutospacing="0" w:after="0" w:afterAutospacing="0" w:line="158" w:lineRule="atLeast"/>
              <w:ind w:left="0" w:right="0"/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111111"/>
                <w:spacing w:val="0"/>
                <w:sz w:val="24"/>
                <w:szCs w:val="24"/>
                <w:lang w:val="en-US" w:eastAsia="zh-CN"/>
              </w:rPr>
              <w:t>招标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111111"/>
                <w:spacing w:val="0"/>
                <w:sz w:val="24"/>
                <w:szCs w:val="24"/>
              </w:rPr>
              <w:t>文件发布</w:t>
            </w:r>
          </w:p>
        </w:tc>
        <w:tc>
          <w:tcPr>
            <w:tcW w:w="1772" w:type="pct"/>
            <w:tcBorders>
              <w:top w:val="nil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0" w:type="dxa"/>
              <w:left w:w="53" w:type="dxa"/>
              <w:bottom w:w="0" w:type="dxa"/>
              <w:right w:w="53" w:type="dxa"/>
            </w:tcMar>
            <w:vAlign w:val="center"/>
          </w:tcPr>
          <w:p w14:paraId="19961041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/>
              <w:spacing w:before="0" w:beforeAutospacing="0" w:after="0" w:afterAutospacing="0" w:line="158" w:lineRule="atLeast"/>
              <w:ind w:left="0" w:right="0"/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111111"/>
                <w:spacing w:val="0"/>
                <w:sz w:val="24"/>
                <w:szCs w:val="24"/>
              </w:rPr>
              <w:t>2026年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111111"/>
                <w:spacing w:val="0"/>
                <w:sz w:val="24"/>
                <w:szCs w:val="24"/>
                <w:lang w:val="en-US" w:eastAsia="zh-CN"/>
              </w:rPr>
              <w:t>4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111111"/>
                <w:spacing w:val="0"/>
                <w:sz w:val="24"/>
                <w:szCs w:val="24"/>
              </w:rPr>
              <w:t>月</w:t>
            </w:r>
            <w:r>
              <w:rPr>
                <w:rFonts w:hint="eastAsia" w:cs="宋体"/>
                <w:i w:val="0"/>
                <w:iCs w:val="0"/>
                <w:caps w:val="0"/>
                <w:color w:val="111111"/>
                <w:spacing w:val="0"/>
                <w:sz w:val="24"/>
                <w:szCs w:val="24"/>
                <w:lang w:val="en-US" w:eastAsia="zh-CN"/>
              </w:rPr>
              <w:t>16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111111"/>
                <w:spacing w:val="0"/>
                <w:sz w:val="24"/>
                <w:szCs w:val="24"/>
              </w:rPr>
              <w:t>日</w:t>
            </w:r>
          </w:p>
        </w:tc>
        <w:tc>
          <w:tcPr>
            <w:tcW w:w="1618" w:type="pct"/>
            <w:tcBorders>
              <w:top w:val="nil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0" w:type="dxa"/>
              <w:left w:w="53" w:type="dxa"/>
              <w:bottom w:w="0" w:type="dxa"/>
              <w:right w:w="53" w:type="dxa"/>
            </w:tcMar>
            <w:vAlign w:val="center"/>
          </w:tcPr>
          <w:p w14:paraId="09E17E66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/>
              <w:spacing w:before="0" w:beforeAutospacing="0" w:after="0" w:afterAutospacing="0" w:line="158" w:lineRule="atLeast"/>
              <w:ind w:left="0" w:right="0"/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111111"/>
                <w:spacing w:val="0"/>
                <w:sz w:val="24"/>
                <w:szCs w:val="24"/>
              </w:rPr>
              <w:t>云水岗北营销中心</w:t>
            </w:r>
          </w:p>
        </w:tc>
      </w:tr>
      <w:tr w14:paraId="0FDF06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457" w:type="pct"/>
            <w:tcBorders>
              <w:top w:val="nil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0" w:type="dxa"/>
              <w:left w:w="53" w:type="dxa"/>
              <w:bottom w:w="0" w:type="dxa"/>
              <w:right w:w="53" w:type="dxa"/>
            </w:tcMar>
            <w:vAlign w:val="center"/>
          </w:tcPr>
          <w:p w14:paraId="7C4475E4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/>
              <w:spacing w:before="0" w:beforeAutospacing="0" w:after="0" w:afterAutospacing="0" w:line="158" w:lineRule="atLeast"/>
              <w:ind w:left="0" w:right="0"/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111111"/>
                <w:spacing w:val="0"/>
                <w:sz w:val="24"/>
                <w:szCs w:val="24"/>
              </w:rPr>
              <w:t>2</w:t>
            </w:r>
          </w:p>
        </w:tc>
        <w:tc>
          <w:tcPr>
            <w:tcW w:w="1152" w:type="pct"/>
            <w:tcBorders>
              <w:top w:val="nil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0" w:type="dxa"/>
              <w:left w:w="53" w:type="dxa"/>
              <w:bottom w:w="0" w:type="dxa"/>
              <w:right w:w="53" w:type="dxa"/>
            </w:tcMar>
            <w:vAlign w:val="center"/>
          </w:tcPr>
          <w:p w14:paraId="0B017408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/>
              <w:spacing w:before="0" w:beforeAutospacing="0" w:after="0" w:afterAutospacing="0" w:line="158" w:lineRule="atLeast"/>
              <w:ind w:left="0" w:right="0"/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111111"/>
                <w:spacing w:val="0"/>
                <w:sz w:val="24"/>
                <w:szCs w:val="24"/>
                <w:lang w:val="en-US" w:eastAsia="zh-CN"/>
              </w:rPr>
              <w:t>招标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111111"/>
                <w:spacing w:val="0"/>
                <w:sz w:val="24"/>
                <w:szCs w:val="24"/>
              </w:rPr>
              <w:t>文件提交</w:t>
            </w:r>
          </w:p>
        </w:tc>
        <w:tc>
          <w:tcPr>
            <w:tcW w:w="1772" w:type="pct"/>
            <w:tcBorders>
              <w:top w:val="nil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0" w:type="dxa"/>
              <w:left w:w="53" w:type="dxa"/>
              <w:bottom w:w="0" w:type="dxa"/>
              <w:right w:w="53" w:type="dxa"/>
            </w:tcMar>
            <w:vAlign w:val="center"/>
          </w:tcPr>
          <w:p w14:paraId="49FB5643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/>
              <w:spacing w:before="0" w:beforeAutospacing="0" w:after="0" w:afterAutospacing="0" w:line="158" w:lineRule="atLeast"/>
              <w:ind w:left="0" w:right="0"/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111111"/>
                <w:spacing w:val="-10"/>
                <w:sz w:val="24"/>
                <w:szCs w:val="24"/>
              </w:rPr>
              <w:t>2026年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111111"/>
                <w:spacing w:val="-10"/>
                <w:sz w:val="24"/>
                <w:szCs w:val="24"/>
                <w:lang w:val="en-US" w:eastAsia="zh-CN"/>
              </w:rPr>
              <w:t>4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111111"/>
                <w:spacing w:val="0"/>
                <w:sz w:val="24"/>
                <w:szCs w:val="24"/>
              </w:rPr>
              <w:t>月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111111"/>
                <w:spacing w:val="-10"/>
                <w:sz w:val="24"/>
                <w:szCs w:val="24"/>
                <w:lang w:val="en-US" w:eastAsia="zh-CN"/>
              </w:rPr>
              <w:t>2</w:t>
            </w:r>
            <w:r>
              <w:rPr>
                <w:rFonts w:hint="eastAsia" w:cs="宋体"/>
                <w:i w:val="0"/>
                <w:iCs w:val="0"/>
                <w:caps w:val="0"/>
                <w:color w:val="111111"/>
                <w:spacing w:val="-10"/>
                <w:sz w:val="24"/>
                <w:szCs w:val="24"/>
                <w:lang w:val="en-US" w:eastAsia="zh-CN"/>
              </w:rPr>
              <w:t>0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111111"/>
                <w:spacing w:val="0"/>
                <w:sz w:val="24"/>
                <w:szCs w:val="24"/>
              </w:rPr>
              <w:t>日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111111"/>
                <w:spacing w:val="-10"/>
                <w:sz w:val="24"/>
                <w:szCs w:val="24"/>
              </w:rPr>
              <w:t>1</w:t>
            </w:r>
            <w:r>
              <w:rPr>
                <w:rFonts w:hint="eastAsia" w:cs="宋体"/>
                <w:i w:val="0"/>
                <w:iCs w:val="0"/>
                <w:caps w:val="0"/>
                <w:color w:val="111111"/>
                <w:spacing w:val="-10"/>
                <w:sz w:val="24"/>
                <w:szCs w:val="24"/>
                <w:lang w:val="en-US" w:eastAsia="zh-CN"/>
              </w:rPr>
              <w:t>0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111111"/>
                <w:spacing w:val="-10"/>
                <w:sz w:val="24"/>
                <w:szCs w:val="24"/>
              </w:rPr>
              <w:t>:00截止</w:t>
            </w:r>
          </w:p>
        </w:tc>
        <w:tc>
          <w:tcPr>
            <w:tcW w:w="1618" w:type="pct"/>
            <w:tcBorders>
              <w:top w:val="nil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0" w:type="dxa"/>
              <w:left w:w="53" w:type="dxa"/>
              <w:bottom w:w="0" w:type="dxa"/>
              <w:right w:w="53" w:type="dxa"/>
            </w:tcMar>
            <w:vAlign w:val="center"/>
          </w:tcPr>
          <w:p w14:paraId="00323582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/>
              <w:spacing w:before="0" w:beforeAutospacing="0" w:after="0" w:afterAutospacing="0" w:line="158" w:lineRule="atLeast"/>
              <w:ind w:left="0" w:right="0"/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111111"/>
                <w:spacing w:val="0"/>
                <w:sz w:val="24"/>
                <w:szCs w:val="24"/>
              </w:rPr>
              <w:t>云水岗北营销中心</w:t>
            </w:r>
          </w:p>
        </w:tc>
      </w:tr>
      <w:tr w14:paraId="0084E4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457" w:type="pct"/>
            <w:tcBorders>
              <w:top w:val="nil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0" w:type="dxa"/>
              <w:left w:w="53" w:type="dxa"/>
              <w:bottom w:w="0" w:type="dxa"/>
              <w:right w:w="53" w:type="dxa"/>
            </w:tcMar>
            <w:vAlign w:val="center"/>
          </w:tcPr>
          <w:p w14:paraId="5B15C54A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/>
              <w:spacing w:before="0" w:beforeAutospacing="0" w:after="0" w:afterAutospacing="0" w:line="158" w:lineRule="atLeast"/>
              <w:ind w:left="0" w:right="0"/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111111"/>
                <w:spacing w:val="0"/>
                <w:sz w:val="24"/>
                <w:szCs w:val="24"/>
              </w:rPr>
              <w:t>3</w:t>
            </w:r>
          </w:p>
        </w:tc>
        <w:tc>
          <w:tcPr>
            <w:tcW w:w="1152" w:type="pct"/>
            <w:tcBorders>
              <w:top w:val="nil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0" w:type="dxa"/>
              <w:left w:w="53" w:type="dxa"/>
              <w:bottom w:w="0" w:type="dxa"/>
              <w:right w:w="53" w:type="dxa"/>
            </w:tcMar>
            <w:vAlign w:val="center"/>
          </w:tcPr>
          <w:p w14:paraId="7A07FFE0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/>
              <w:spacing w:before="0" w:beforeAutospacing="0" w:after="0" w:afterAutospacing="0" w:line="158" w:lineRule="atLeast"/>
              <w:ind w:left="0" w:right="0"/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111111"/>
                <w:spacing w:val="0"/>
                <w:sz w:val="24"/>
                <w:szCs w:val="24"/>
              </w:rPr>
              <w:t>开标时间、地点</w:t>
            </w:r>
          </w:p>
        </w:tc>
        <w:tc>
          <w:tcPr>
            <w:tcW w:w="1772" w:type="pct"/>
            <w:tcBorders>
              <w:top w:val="nil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0" w:type="dxa"/>
              <w:left w:w="53" w:type="dxa"/>
              <w:bottom w:w="0" w:type="dxa"/>
              <w:right w:w="53" w:type="dxa"/>
            </w:tcMar>
            <w:vAlign w:val="center"/>
          </w:tcPr>
          <w:p w14:paraId="0CF8A9A5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/>
              <w:spacing w:before="0" w:beforeAutospacing="0" w:after="0" w:afterAutospacing="0" w:line="158" w:lineRule="atLeast"/>
              <w:ind w:left="0" w:right="0"/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111111"/>
                <w:spacing w:val="-10"/>
                <w:sz w:val="24"/>
                <w:szCs w:val="24"/>
              </w:rPr>
              <w:t>2026年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111111"/>
                <w:spacing w:val="-10"/>
                <w:sz w:val="24"/>
                <w:szCs w:val="24"/>
                <w:lang w:val="en-US" w:eastAsia="zh-CN"/>
              </w:rPr>
              <w:t>4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111111"/>
                <w:spacing w:val="0"/>
                <w:sz w:val="24"/>
                <w:szCs w:val="24"/>
              </w:rPr>
              <w:t>月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111111"/>
                <w:spacing w:val="-10"/>
                <w:sz w:val="24"/>
                <w:szCs w:val="24"/>
                <w:lang w:val="en-US" w:eastAsia="zh-CN"/>
              </w:rPr>
              <w:t>2</w:t>
            </w:r>
            <w:r>
              <w:rPr>
                <w:rFonts w:hint="eastAsia" w:cs="宋体"/>
                <w:i w:val="0"/>
                <w:iCs w:val="0"/>
                <w:caps w:val="0"/>
                <w:color w:val="111111"/>
                <w:spacing w:val="-10"/>
                <w:sz w:val="24"/>
                <w:szCs w:val="24"/>
                <w:lang w:val="en-US" w:eastAsia="zh-CN"/>
              </w:rPr>
              <w:t>0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111111"/>
                <w:spacing w:val="0"/>
                <w:sz w:val="24"/>
                <w:szCs w:val="24"/>
              </w:rPr>
              <w:t>日1</w:t>
            </w:r>
            <w:r>
              <w:rPr>
                <w:rFonts w:hint="eastAsia" w:cs="宋体"/>
                <w:i w:val="0"/>
                <w:iCs w:val="0"/>
                <w:caps w:val="0"/>
                <w:color w:val="111111"/>
                <w:spacing w:val="0"/>
                <w:sz w:val="24"/>
                <w:szCs w:val="24"/>
                <w:lang w:val="en-US" w:eastAsia="zh-CN"/>
              </w:rPr>
              <w:t>0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111111"/>
                <w:spacing w:val="0"/>
                <w:sz w:val="24"/>
                <w:szCs w:val="24"/>
              </w:rPr>
              <w:t>:</w:t>
            </w:r>
            <w:r>
              <w:rPr>
                <w:rFonts w:hint="eastAsia" w:cs="宋体"/>
                <w:i w:val="0"/>
                <w:iCs w:val="0"/>
                <w:caps w:val="0"/>
                <w:color w:val="111111"/>
                <w:spacing w:val="0"/>
                <w:sz w:val="24"/>
                <w:szCs w:val="24"/>
                <w:lang w:val="en-US" w:eastAsia="zh-CN"/>
              </w:rPr>
              <w:t>3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111111"/>
                <w:spacing w:val="0"/>
                <w:sz w:val="24"/>
                <w:szCs w:val="24"/>
              </w:rPr>
              <w:t>0</w:t>
            </w:r>
          </w:p>
        </w:tc>
        <w:tc>
          <w:tcPr>
            <w:tcW w:w="1618" w:type="pct"/>
            <w:tcBorders>
              <w:top w:val="nil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0" w:type="dxa"/>
              <w:left w:w="53" w:type="dxa"/>
              <w:bottom w:w="0" w:type="dxa"/>
              <w:right w:w="53" w:type="dxa"/>
            </w:tcMar>
            <w:vAlign w:val="center"/>
          </w:tcPr>
          <w:p w14:paraId="72B0D482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/>
              <w:spacing w:before="0" w:beforeAutospacing="0" w:after="0" w:afterAutospacing="0" w:line="158" w:lineRule="atLeast"/>
              <w:ind w:left="0" w:right="0"/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111111"/>
                <w:spacing w:val="0"/>
                <w:sz w:val="24"/>
                <w:szCs w:val="24"/>
              </w:rPr>
              <w:t>云水岗北营销中心</w:t>
            </w:r>
          </w:p>
        </w:tc>
      </w:tr>
      <w:tr w14:paraId="2117E6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5000" w:type="pct"/>
            <w:gridSpan w:val="4"/>
            <w:tcBorders>
              <w:top w:val="nil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0" w:type="dxa"/>
              <w:left w:w="53" w:type="dxa"/>
              <w:bottom w:w="0" w:type="dxa"/>
              <w:right w:w="53" w:type="dxa"/>
            </w:tcMar>
            <w:vAlign w:val="center"/>
          </w:tcPr>
          <w:p w14:paraId="7A50B3F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6" w:beforeLines="40" w:after="126" w:afterLines="40" w:line="420" w:lineRule="exact"/>
              <w:textAlignment w:val="auto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111111"/>
                <w:spacing w:val="0"/>
                <w:sz w:val="24"/>
                <w:szCs w:val="24"/>
              </w:rPr>
              <w:t>联系人：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111111"/>
                <w:spacing w:val="0"/>
                <w:sz w:val="24"/>
                <w:szCs w:val="24"/>
                <w:lang w:val="en-US" w:eastAsia="zh-CN"/>
              </w:rPr>
              <w:t>马雨彤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111111"/>
                <w:spacing w:val="0"/>
                <w:sz w:val="24"/>
                <w:szCs w:val="24"/>
              </w:rPr>
              <w:t>     联系电话：</w:t>
            </w:r>
            <w:r>
              <w:rPr>
                <w:rFonts w:hint="eastAsia" w:cs="宋体" w:asciiTheme="majorEastAsia" w:hAnsiTheme="majorEastAsia" w:eastAsiaTheme="majorEastAsia"/>
                <w:color w:val="000000" w:themeColor="text1"/>
                <w:kern w:val="0"/>
                <w:sz w:val="24"/>
                <w:szCs w:val="24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15055078956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111111"/>
                <w:spacing w:val="0"/>
                <w:sz w:val="24"/>
                <w:szCs w:val="24"/>
              </w:rPr>
              <w:t>   </w:t>
            </w:r>
          </w:p>
        </w:tc>
      </w:tr>
    </w:tbl>
    <w:p w14:paraId="0DA96D47">
      <w:pPr>
        <w:pStyle w:val="4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6" w:beforeLines="40" w:beforeAutospacing="0" w:after="126" w:afterLines="40" w:afterAutospacing="0" w:line="420" w:lineRule="exact"/>
        <w:textAlignment w:val="auto"/>
        <w:rPr>
          <w:rStyle w:val="7"/>
          <w:rFonts w:hint="eastAsia" w:cs="宋体" w:asciiTheme="majorEastAsia" w:hAnsiTheme="majorEastAsia" w:eastAsiaTheme="majorEastAsia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Style w:val="7"/>
          <w:rFonts w:hint="eastAsia" w:cs="宋体" w:asciiTheme="majorEastAsia" w:hAnsiTheme="majorEastAsia" w:eastAsiaTheme="majorEastAsia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八、答疑时间：</w:t>
      </w:r>
    </w:p>
    <w:p w14:paraId="52D4E4CB">
      <w:pPr>
        <w:pStyle w:val="4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6" w:beforeLines="40" w:beforeAutospacing="0" w:after="126" w:afterLines="40" w:afterAutospacing="0" w:line="420" w:lineRule="exact"/>
        <w:textAlignment w:val="auto"/>
        <w:rPr>
          <w:rFonts w:hint="default" w:cs="宋体" w:asciiTheme="majorEastAsia" w:hAnsiTheme="majorEastAsia" w:eastAsiaTheme="majorEastAsia"/>
          <w:color w:val="000000" w:themeColor="text1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cs="宋体" w:asciiTheme="majorEastAsia" w:hAnsiTheme="majorEastAsia" w:eastAsiaTheme="majorEastAsia"/>
          <w:color w:val="000000" w:themeColor="text1"/>
          <w:highlight w:val="none"/>
          <w:lang w:val="en-US" w:eastAsia="zh-CN"/>
          <w14:textFill>
            <w14:solidFill>
              <w14:schemeClr w14:val="tx1"/>
            </w14:solidFill>
          </w14:textFill>
        </w:rPr>
        <w:t>报名之日起至</w:t>
      </w:r>
      <w:r>
        <w:rPr>
          <w:rFonts w:hint="eastAsia" w:ascii="宋体" w:hAnsi="宋体" w:cs="宋体"/>
          <w:sz w:val="24"/>
          <w:szCs w:val="24"/>
          <w:highlight w:val="none"/>
          <w:u w:val="single"/>
          <w:lang w:val="en-US" w:eastAsia="zh-CN"/>
        </w:rPr>
        <w:t xml:space="preserve">  202</w:t>
      </w:r>
      <w:r>
        <w:rPr>
          <w:rFonts w:hint="eastAsia" w:cs="宋体"/>
          <w:sz w:val="24"/>
          <w:szCs w:val="24"/>
          <w:highlight w:val="none"/>
          <w:u w:val="single"/>
          <w:lang w:val="en-US" w:eastAsia="zh-CN"/>
        </w:rPr>
        <w:t>6</w:t>
      </w:r>
      <w:r>
        <w:rPr>
          <w:rFonts w:hint="eastAsia" w:ascii="宋体" w:hAnsi="宋体" w:cs="宋体"/>
          <w:sz w:val="24"/>
          <w:szCs w:val="24"/>
          <w:highlight w:val="none"/>
          <w:u w:val="single"/>
          <w:lang w:val="en-US" w:eastAsia="zh-CN"/>
        </w:rPr>
        <w:t xml:space="preserve">    </w:t>
      </w:r>
      <w:r>
        <w:rPr>
          <w:rFonts w:hint="eastAsia" w:ascii="宋体" w:hAnsi="宋体" w:cs="宋体"/>
          <w:sz w:val="24"/>
          <w:szCs w:val="24"/>
          <w:highlight w:val="none"/>
        </w:rPr>
        <w:t>年</w:t>
      </w:r>
      <w:r>
        <w:rPr>
          <w:rFonts w:hint="eastAsia" w:ascii="宋体" w:hAnsi="宋体" w:cs="宋体"/>
          <w:sz w:val="24"/>
          <w:szCs w:val="24"/>
          <w:highlight w:val="none"/>
          <w:u w:val="single"/>
          <w:lang w:val="en-US" w:eastAsia="zh-CN"/>
        </w:rPr>
        <w:t xml:space="preserve">  </w:t>
      </w:r>
      <w:r>
        <w:rPr>
          <w:rFonts w:hint="eastAsia" w:cs="宋体"/>
          <w:sz w:val="24"/>
          <w:szCs w:val="24"/>
          <w:highlight w:val="none"/>
          <w:u w:val="single"/>
          <w:lang w:val="en-US" w:eastAsia="zh-CN"/>
        </w:rPr>
        <w:t>4</w:t>
      </w:r>
      <w:r>
        <w:rPr>
          <w:rFonts w:hint="eastAsia" w:ascii="宋体" w:hAnsi="宋体" w:cs="宋体"/>
          <w:sz w:val="24"/>
          <w:szCs w:val="24"/>
          <w:highlight w:val="none"/>
          <w:u w:val="single"/>
          <w:lang w:val="en-US" w:eastAsia="zh-CN"/>
        </w:rPr>
        <w:t xml:space="preserve">  </w:t>
      </w:r>
      <w:r>
        <w:rPr>
          <w:rFonts w:hint="eastAsia" w:ascii="宋体" w:hAnsi="宋体" w:cs="宋体"/>
          <w:sz w:val="24"/>
          <w:szCs w:val="24"/>
          <w:highlight w:val="none"/>
        </w:rPr>
        <w:t>月</w:t>
      </w:r>
      <w:r>
        <w:rPr>
          <w:rFonts w:hint="eastAsia" w:ascii="宋体" w:hAnsi="宋体" w:cs="宋体"/>
          <w:sz w:val="24"/>
          <w:szCs w:val="24"/>
          <w:highlight w:val="none"/>
          <w:u w:val="single"/>
          <w:lang w:val="en-US" w:eastAsia="zh-CN"/>
        </w:rPr>
        <w:t xml:space="preserve"> </w:t>
      </w:r>
      <w:r>
        <w:rPr>
          <w:rFonts w:hint="eastAsia" w:cs="宋体"/>
          <w:sz w:val="24"/>
          <w:szCs w:val="24"/>
          <w:highlight w:val="none"/>
          <w:u w:val="single"/>
          <w:lang w:val="en-US" w:eastAsia="zh-CN"/>
        </w:rPr>
        <w:t xml:space="preserve"> 19</w:t>
      </w:r>
      <w:r>
        <w:rPr>
          <w:rFonts w:hint="eastAsia" w:ascii="宋体" w:hAnsi="宋体" w:cs="宋体"/>
          <w:sz w:val="24"/>
          <w:szCs w:val="24"/>
          <w:highlight w:val="none"/>
          <w:u w:val="single"/>
          <w:lang w:val="en-US" w:eastAsia="zh-CN"/>
        </w:rPr>
        <w:t xml:space="preserve">   </w:t>
      </w:r>
      <w:r>
        <w:rPr>
          <w:rFonts w:hint="eastAsia" w:ascii="宋体" w:hAnsi="宋体" w:cs="宋体"/>
          <w:sz w:val="24"/>
          <w:szCs w:val="24"/>
          <w:highlight w:val="none"/>
        </w:rPr>
        <w:t>日</w:t>
      </w:r>
      <w:r>
        <w:rPr>
          <w:rFonts w:hint="eastAsia" w:cs="宋体" w:asciiTheme="majorEastAsia" w:hAnsiTheme="majorEastAsia" w:eastAsiaTheme="majorEastAsia"/>
          <w:color w:val="000000" w:themeColor="text1"/>
          <w:highlight w:val="none"/>
          <w:u w:val="single"/>
          <w:lang w:val="en-US" w:eastAsia="zh-CN"/>
          <w14:textFill>
            <w14:solidFill>
              <w14:schemeClr w14:val="tx1"/>
            </w14:solidFill>
          </w14:textFill>
        </w:rPr>
        <w:t>17：00</w:t>
      </w:r>
      <w:r>
        <w:rPr>
          <w:rFonts w:hint="eastAsia" w:cs="宋体" w:asciiTheme="majorEastAsia" w:hAnsiTheme="majorEastAsia" w:eastAsiaTheme="majorEastAsia"/>
          <w:color w:val="000000" w:themeColor="text1"/>
          <w:highlight w:val="none"/>
          <w:lang w:val="en-US" w:eastAsia="zh-CN"/>
          <w14:textFill>
            <w14:solidFill>
              <w14:schemeClr w14:val="tx1"/>
            </w14:solidFill>
          </w14:textFill>
        </w:rPr>
        <w:t>；</w:t>
      </w:r>
    </w:p>
    <w:p w14:paraId="7170C732">
      <w:pPr>
        <w:pStyle w:val="4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6" w:beforeLines="40" w:beforeAutospacing="0" w:after="126" w:afterLines="40" w:afterAutospacing="0" w:line="420" w:lineRule="exact"/>
        <w:textAlignment w:val="auto"/>
        <w:rPr>
          <w:rFonts w:asciiTheme="majorEastAsia" w:hAnsiTheme="majorEastAsia" w:eastAsiaTheme="majorEastAsia"/>
          <w:color w:val="000000" w:themeColor="text1"/>
          <w:sz w:val="27"/>
          <w:szCs w:val="27"/>
          <w14:textFill>
            <w14:solidFill>
              <w14:schemeClr w14:val="tx1"/>
            </w14:solidFill>
          </w14:textFill>
        </w:rPr>
      </w:pPr>
      <w:r>
        <w:rPr>
          <w:rStyle w:val="7"/>
          <w:rFonts w:hint="eastAsia" w:asciiTheme="majorEastAsia" w:hAnsiTheme="majorEastAsia" w:eastAsiaTheme="major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九</w:t>
      </w:r>
      <w:r>
        <w:rPr>
          <w:rStyle w:val="7"/>
          <w:rFonts w:hint="eastAsia" w:asciiTheme="majorEastAsia" w:hAnsiTheme="majorEastAsia" w:eastAsiaTheme="majorEastAsia"/>
          <w:color w:val="000000" w:themeColor="text1"/>
          <w14:textFill>
            <w14:solidFill>
              <w14:schemeClr w14:val="tx1"/>
            </w14:solidFill>
          </w14:textFill>
        </w:rPr>
        <w:t>、</w:t>
      </w:r>
      <w:r>
        <w:rPr>
          <w:rStyle w:val="7"/>
          <w:rFonts w:hint="eastAsia" w:asciiTheme="majorEastAsia" w:hAnsiTheme="majorEastAsia" w:eastAsiaTheme="major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答疑</w:t>
      </w:r>
      <w:r>
        <w:rPr>
          <w:rStyle w:val="7"/>
          <w:rFonts w:hint="eastAsia" w:asciiTheme="majorEastAsia" w:hAnsiTheme="majorEastAsia" w:eastAsiaTheme="majorEastAsia"/>
          <w:color w:val="000000" w:themeColor="text1"/>
          <w14:textFill>
            <w14:solidFill>
              <w14:schemeClr w14:val="tx1"/>
            </w14:solidFill>
          </w14:textFill>
        </w:rPr>
        <w:t>联系人及地址：</w:t>
      </w:r>
    </w:p>
    <w:p w14:paraId="688F093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6" w:beforeLines="40" w:after="126" w:afterLines="40" w:line="420" w:lineRule="exact"/>
        <w:textAlignment w:val="auto"/>
        <w:rPr>
          <w:rFonts w:hint="eastAsia" w:cs="宋体" w:asciiTheme="majorEastAsia" w:hAnsiTheme="majorEastAsia" w:eastAsiaTheme="majorEastAsia"/>
          <w:color w:val="000000" w:themeColor="text1"/>
          <w:kern w:val="0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cs="宋体" w:asciiTheme="majorEastAsia" w:hAnsiTheme="majorEastAsia" w:eastAsiaTheme="majorEastAsia"/>
          <w:color w:val="000000" w:themeColor="text1"/>
          <w:kern w:val="0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联系人：</w:t>
      </w:r>
      <w:r>
        <w:rPr>
          <w:rFonts w:hint="eastAsia" w:cs="宋体" w:asciiTheme="majorEastAsia" w:hAnsiTheme="majorEastAsia" w:eastAsiaTheme="majorEastAsia"/>
          <w:color w:val="000000" w:themeColor="text1"/>
          <w:kern w:val="0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马雨彤</w:t>
      </w:r>
    </w:p>
    <w:p w14:paraId="37486A1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6" w:beforeLines="40" w:after="126" w:afterLines="40" w:line="420" w:lineRule="exact"/>
        <w:textAlignment w:val="auto"/>
        <w:rPr>
          <w:rFonts w:hint="default" w:cs="宋体" w:asciiTheme="majorEastAsia" w:hAnsiTheme="majorEastAsia" w:eastAsiaTheme="majorEastAsia"/>
          <w:color w:val="000000" w:themeColor="text1"/>
          <w:kern w:val="0"/>
          <w:sz w:val="24"/>
          <w:szCs w:val="24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cs="宋体" w:asciiTheme="majorEastAsia" w:hAnsiTheme="majorEastAsia" w:eastAsiaTheme="majorEastAsia"/>
          <w:color w:val="000000" w:themeColor="text1"/>
          <w:kern w:val="0"/>
          <w:sz w:val="24"/>
          <w:szCs w:val="24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  <w:t>报名热线：15055078956</w:t>
      </w:r>
    </w:p>
    <w:p w14:paraId="65670609">
      <w:pPr>
        <w:pStyle w:val="4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126" w:beforeLines="40" w:beforeAutospacing="0" w:after="126" w:afterLines="40" w:afterAutospacing="0" w:line="420" w:lineRule="exact"/>
        <w:textAlignment w:val="auto"/>
        <w:rPr>
          <w:rFonts w:hint="default"/>
          <w:color w:val="auto"/>
          <w:sz w:val="24"/>
          <w:szCs w:val="24"/>
          <w:shd w:val="clear" w:color="auto" w:fill="FFFFFF"/>
          <w:lang w:val="en-US" w:eastAsia="zh-CN"/>
        </w:rPr>
      </w:pPr>
      <w:r>
        <w:rPr>
          <w:rFonts w:hint="eastAsia" w:asciiTheme="majorEastAsia" w:hAnsiTheme="majorEastAsia" w:eastAsiaTheme="majorEastAsia"/>
          <w:color w:val="000000" w:themeColor="text1"/>
          <w:highlight w:val="none"/>
          <w14:textFill>
            <w14:solidFill>
              <w14:schemeClr w14:val="tx1"/>
            </w14:solidFill>
          </w14:textFill>
        </w:rPr>
        <w:t>联系地址：</w:t>
      </w:r>
      <w:r>
        <w:rPr>
          <w:rFonts w:hint="eastAsia" w:asciiTheme="majorEastAsia" w:hAnsiTheme="majorEastAsia" w:eastAsiaTheme="majorEastAsia"/>
          <w:color w:val="000000" w:themeColor="text1"/>
          <w:highlight w:val="none"/>
          <w:lang w:val="en-US" w:eastAsia="zh-CN"/>
          <w14:textFill>
            <w14:solidFill>
              <w14:schemeClr w14:val="tx1"/>
            </w14:solidFill>
          </w14:textFill>
        </w:rPr>
        <w:t xml:space="preserve"> 安徽省合肥市蜀山区高刘镇长岗街道路东村云水岗北项目营销中心</w:t>
      </w:r>
    </w:p>
    <w:p w14:paraId="6873B5C2">
      <w:pPr>
        <w:adjustRightInd w:val="0"/>
        <w:snapToGrid w:val="0"/>
        <w:spacing w:before="48" w:beforeLines="20" w:after="48" w:afterLines="20" w:line="540" w:lineRule="exact"/>
        <w:jc w:val="right"/>
        <w:rPr>
          <w:rFonts w:hint="eastAsia"/>
          <w:color w:val="auto"/>
          <w:sz w:val="24"/>
          <w:szCs w:val="24"/>
          <w:shd w:val="clear" w:color="auto" w:fill="FFFFFF"/>
          <w:lang w:val="en-US" w:eastAsia="zh-CN"/>
        </w:rPr>
      </w:pPr>
      <w:r>
        <w:rPr>
          <w:rFonts w:hint="eastAsia"/>
          <w:color w:val="auto"/>
          <w:sz w:val="24"/>
          <w:szCs w:val="24"/>
          <w:shd w:val="clear" w:color="auto" w:fill="FFFFFF"/>
          <w:lang w:val="en-US" w:eastAsia="zh-CN"/>
        </w:rPr>
        <w:t>安徽省清和建设发展有限责任公司</w:t>
      </w:r>
    </w:p>
    <w:p w14:paraId="621F1AFE">
      <w:pPr>
        <w:pStyle w:val="4"/>
        <w:pageBreakBefore w:val="0"/>
        <w:kinsoku/>
        <w:wordWrap/>
        <w:overflowPunct/>
        <w:topLinePunct/>
        <w:bidi w:val="0"/>
        <w:snapToGrid/>
        <w:spacing w:before="0" w:beforeAutospacing="0" w:after="0" w:afterAutospacing="0" w:line="360" w:lineRule="atLeast"/>
        <w:jc w:val="right"/>
        <w:textAlignment w:val="auto"/>
        <w:rPr>
          <w:rFonts w:hint="eastAsia"/>
          <w:color w:val="auto"/>
          <w:sz w:val="24"/>
          <w:szCs w:val="24"/>
          <w:shd w:val="clear" w:color="auto" w:fill="FFFFFF"/>
        </w:rPr>
      </w:pPr>
      <w:r>
        <w:rPr>
          <w:rFonts w:hint="eastAsia"/>
          <w:color w:val="auto"/>
          <w:sz w:val="24"/>
          <w:szCs w:val="24"/>
          <w:shd w:val="clear" w:color="auto" w:fill="FFFFFF"/>
        </w:rPr>
        <w:t>20</w:t>
      </w:r>
      <w:r>
        <w:rPr>
          <w:rFonts w:hint="eastAsia"/>
          <w:color w:val="auto"/>
          <w:sz w:val="24"/>
          <w:szCs w:val="24"/>
          <w:shd w:val="clear" w:color="auto" w:fill="FFFFFF"/>
          <w:lang w:val="en-US" w:eastAsia="zh-CN"/>
        </w:rPr>
        <w:t>26</w:t>
      </w:r>
      <w:r>
        <w:rPr>
          <w:rFonts w:hint="eastAsia"/>
          <w:color w:val="auto"/>
          <w:sz w:val="24"/>
          <w:szCs w:val="24"/>
          <w:shd w:val="clear" w:color="auto" w:fill="FFFFFF"/>
        </w:rPr>
        <w:t>年</w:t>
      </w:r>
      <w:r>
        <w:rPr>
          <w:rFonts w:hint="eastAsia"/>
          <w:color w:val="auto"/>
          <w:sz w:val="24"/>
          <w:szCs w:val="24"/>
          <w:shd w:val="clear" w:color="auto" w:fill="FFFFFF"/>
          <w:lang w:val="en-US" w:eastAsia="zh-CN"/>
        </w:rPr>
        <w:t>4</w:t>
      </w:r>
      <w:r>
        <w:rPr>
          <w:rFonts w:hint="eastAsia"/>
          <w:color w:val="auto"/>
          <w:sz w:val="24"/>
          <w:szCs w:val="24"/>
          <w:shd w:val="clear" w:color="auto" w:fill="FFFFFF"/>
        </w:rPr>
        <w:t>月</w:t>
      </w:r>
      <w:r>
        <w:rPr>
          <w:rFonts w:hint="eastAsia"/>
          <w:color w:val="auto"/>
          <w:sz w:val="24"/>
          <w:szCs w:val="24"/>
          <w:shd w:val="clear" w:color="auto" w:fill="FFFFFF"/>
          <w:lang w:val="en-US" w:eastAsia="zh-CN"/>
        </w:rPr>
        <w:t>16</w:t>
      </w:r>
      <w:bookmarkStart w:id="0" w:name="_GoBack"/>
      <w:bookmarkEnd w:id="0"/>
      <w:r>
        <w:rPr>
          <w:rFonts w:hint="eastAsia"/>
          <w:color w:val="auto"/>
          <w:sz w:val="24"/>
          <w:szCs w:val="24"/>
          <w:shd w:val="clear" w:color="auto" w:fill="FFFFFF"/>
        </w:rPr>
        <w:t>日</w:t>
      </w:r>
    </w:p>
    <w:p w14:paraId="2E915D77">
      <w:pPr>
        <w:pStyle w:val="4"/>
        <w:pageBreakBefore w:val="0"/>
        <w:kinsoku/>
        <w:wordWrap/>
        <w:overflowPunct/>
        <w:topLinePunct/>
        <w:bidi w:val="0"/>
        <w:snapToGrid/>
        <w:spacing w:before="0" w:beforeAutospacing="0" w:after="0" w:afterAutospacing="0" w:line="360" w:lineRule="atLeast"/>
        <w:jc w:val="right"/>
        <w:textAlignment w:val="auto"/>
        <w:rPr>
          <w:rFonts w:hint="eastAsia"/>
          <w:color w:val="auto"/>
          <w:sz w:val="24"/>
          <w:szCs w:val="24"/>
          <w:shd w:val="clear" w:color="auto" w:fill="FFFFFF"/>
        </w:rPr>
      </w:pPr>
    </w:p>
    <w:p w14:paraId="3C7783CA">
      <w:pPr>
        <w:pStyle w:val="4"/>
        <w:pageBreakBefore w:val="0"/>
        <w:kinsoku/>
        <w:wordWrap/>
        <w:overflowPunct/>
        <w:topLinePunct/>
        <w:bidi w:val="0"/>
        <w:snapToGrid/>
        <w:spacing w:before="0" w:beforeAutospacing="0" w:after="0" w:afterAutospacing="0" w:line="360" w:lineRule="atLeast"/>
        <w:jc w:val="right"/>
        <w:textAlignment w:val="auto"/>
        <w:rPr>
          <w:rFonts w:hint="eastAsia"/>
          <w:color w:val="auto"/>
          <w:sz w:val="24"/>
          <w:szCs w:val="24"/>
          <w:shd w:val="clear" w:color="auto" w:fill="FFFFFF"/>
        </w:rPr>
      </w:pPr>
    </w:p>
    <w:p w14:paraId="1E948DA1">
      <w:pPr>
        <w:pStyle w:val="4"/>
        <w:pageBreakBefore w:val="0"/>
        <w:kinsoku/>
        <w:wordWrap/>
        <w:overflowPunct/>
        <w:topLinePunct/>
        <w:bidi w:val="0"/>
        <w:snapToGrid/>
        <w:spacing w:before="0" w:beforeAutospacing="0" w:after="0" w:afterAutospacing="0" w:line="360" w:lineRule="atLeast"/>
        <w:jc w:val="right"/>
        <w:textAlignment w:val="auto"/>
        <w:rPr>
          <w:rFonts w:hint="eastAsia"/>
          <w:color w:val="auto"/>
          <w:sz w:val="24"/>
          <w:szCs w:val="24"/>
          <w:shd w:val="clear" w:color="auto" w:fill="FFFFFF"/>
        </w:rPr>
      </w:pPr>
    </w:p>
    <w:p w14:paraId="29A60D6A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536073F"/>
    <w:multiLevelType w:val="multilevel"/>
    <w:tmpl w:val="3536073F"/>
    <w:lvl w:ilvl="0" w:tentative="0">
      <w:start w:val="2"/>
      <w:numFmt w:val="japaneseCounting"/>
      <w:lvlText w:val="%1、"/>
      <w:lvlJc w:val="left"/>
      <w:pPr>
        <w:ind w:left="500" w:hanging="500"/>
      </w:pPr>
      <w:rPr>
        <w:rFonts w:hint="default"/>
        <w:b/>
        <w:sz w:val="24"/>
      </w:rPr>
    </w:lvl>
    <w:lvl w:ilvl="1" w:tentative="0">
      <w:start w:val="1"/>
      <w:numFmt w:val="decimal"/>
      <w:lvlText w:val="%2、"/>
      <w:lvlJc w:val="left"/>
      <w:pPr>
        <w:ind w:left="780" w:hanging="360"/>
      </w:pPr>
      <w:rPr>
        <w:rFonts w:cs="宋体" w:asciiTheme="majorEastAsia" w:hAnsiTheme="majorEastAsia" w:eastAsiaTheme="majorEastAsia"/>
      </w:r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